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C4F72" w14:textId="259BB1A3" w:rsidR="006D290F" w:rsidRPr="007A3433" w:rsidRDefault="006D290F" w:rsidP="007A3433">
      <w:pPr>
        <w:pStyle w:val="Body"/>
        <w:jc w:val="both"/>
        <w:rPr>
          <w:rFonts w:cs="Times New Roman"/>
          <w:b/>
          <w:bCs/>
        </w:rPr>
      </w:pPr>
      <w:r w:rsidRPr="007A3433">
        <w:rPr>
          <w:rFonts w:cs="Times New Roman"/>
          <w:b/>
          <w:bCs/>
        </w:rPr>
        <w:t xml:space="preserve">Lp </w:t>
      </w:r>
      <w:proofErr w:type="spellStart"/>
      <w:r w:rsidR="00C73AF0" w:rsidRPr="007A3433">
        <w:rPr>
          <w:rFonts w:cs="Times New Roman"/>
          <w:b/>
          <w:bCs/>
        </w:rPr>
        <w:t>Liisa-Ly</w:t>
      </w:r>
      <w:proofErr w:type="spellEnd"/>
      <w:r w:rsidR="00C73AF0" w:rsidRPr="007A3433">
        <w:rPr>
          <w:rFonts w:cs="Times New Roman"/>
          <w:b/>
          <w:bCs/>
        </w:rPr>
        <w:t xml:space="preserve"> Pakosta</w:t>
      </w:r>
    </w:p>
    <w:p w14:paraId="1AAAFF62" w14:textId="21835496" w:rsidR="00166259" w:rsidRPr="007A3433" w:rsidRDefault="00C73AF0" w:rsidP="007A3433">
      <w:pPr>
        <w:pStyle w:val="Body"/>
        <w:jc w:val="both"/>
        <w:rPr>
          <w:rFonts w:cs="Times New Roman"/>
          <w:bCs/>
          <w:color w:val="auto"/>
        </w:rPr>
      </w:pPr>
      <w:r w:rsidRPr="007A3433">
        <w:rPr>
          <w:rFonts w:cs="Times New Roman"/>
        </w:rPr>
        <w:t>Justiits- ja digiminister</w:t>
      </w:r>
      <w:r w:rsidR="00EA73AE" w:rsidRPr="007A3433">
        <w:rPr>
          <w:rFonts w:cs="Times New Roman"/>
          <w:b/>
          <w:bCs/>
        </w:rPr>
        <w:t xml:space="preserve">                 </w:t>
      </w:r>
      <w:r w:rsidR="00166259" w:rsidRPr="007A3433">
        <w:rPr>
          <w:rFonts w:cs="Times New Roman"/>
          <w:b/>
          <w:bCs/>
        </w:rPr>
        <w:t xml:space="preserve">                   </w:t>
      </w:r>
      <w:r w:rsidR="004251D6" w:rsidRPr="007A3433">
        <w:rPr>
          <w:rFonts w:cs="Times New Roman"/>
          <w:b/>
          <w:bCs/>
        </w:rPr>
        <w:t xml:space="preserve">                           </w:t>
      </w:r>
      <w:r w:rsidR="00166259" w:rsidRPr="007A3433">
        <w:rPr>
          <w:rFonts w:cs="Times New Roman"/>
          <w:bCs/>
          <w:color w:val="auto"/>
        </w:rPr>
        <w:t xml:space="preserve">Teie </w:t>
      </w:r>
      <w:r w:rsidR="00DD425A" w:rsidRPr="007A3433">
        <w:rPr>
          <w:rFonts w:cs="Times New Roman"/>
          <w:bCs/>
          <w:color w:val="auto"/>
        </w:rPr>
        <w:t>0</w:t>
      </w:r>
      <w:r w:rsidR="00E21A60" w:rsidRPr="007A3433">
        <w:rPr>
          <w:rFonts w:cs="Times New Roman"/>
          <w:bCs/>
          <w:color w:val="auto"/>
        </w:rPr>
        <w:t>1</w:t>
      </w:r>
      <w:r w:rsidR="00DD425A" w:rsidRPr="007A3433">
        <w:rPr>
          <w:rFonts w:cs="Times New Roman"/>
          <w:bCs/>
          <w:color w:val="auto"/>
        </w:rPr>
        <w:t>.07</w:t>
      </w:r>
      <w:r w:rsidR="00166259" w:rsidRPr="007A3433">
        <w:rPr>
          <w:rFonts w:cs="Times New Roman"/>
          <w:bCs/>
          <w:color w:val="auto"/>
        </w:rPr>
        <w:t xml:space="preserve">.2024 nr </w:t>
      </w:r>
      <w:r w:rsidR="00DD425A" w:rsidRPr="007A3433">
        <w:rPr>
          <w:rFonts w:cs="Times New Roman"/>
          <w:bCs/>
          <w:color w:val="auto"/>
        </w:rPr>
        <w:t>8-</w:t>
      </w:r>
      <w:r w:rsidR="00E21A60" w:rsidRPr="007A3433">
        <w:rPr>
          <w:rFonts w:cs="Times New Roman"/>
          <w:bCs/>
          <w:color w:val="auto"/>
        </w:rPr>
        <w:t>3</w:t>
      </w:r>
      <w:r w:rsidR="00DD425A" w:rsidRPr="007A3433">
        <w:rPr>
          <w:rFonts w:cs="Times New Roman"/>
          <w:bCs/>
          <w:color w:val="auto"/>
        </w:rPr>
        <w:t>/</w:t>
      </w:r>
      <w:r w:rsidR="00E21A60" w:rsidRPr="007A3433">
        <w:rPr>
          <w:rFonts w:cs="Times New Roman"/>
          <w:bCs/>
          <w:color w:val="auto"/>
        </w:rPr>
        <w:t>5169-1</w:t>
      </w:r>
    </w:p>
    <w:p w14:paraId="3D1FEE44" w14:textId="491CD35B" w:rsidR="00EA73AE" w:rsidRPr="007A3433" w:rsidRDefault="00C73AF0" w:rsidP="007A3433">
      <w:pPr>
        <w:pStyle w:val="Body"/>
        <w:jc w:val="both"/>
        <w:rPr>
          <w:rFonts w:cs="Times New Roman"/>
        </w:rPr>
      </w:pPr>
      <w:r w:rsidRPr="007A3433">
        <w:rPr>
          <w:rFonts w:cs="Times New Roman"/>
        </w:rPr>
        <w:t>Justiitsministeerium</w:t>
      </w:r>
      <w:r w:rsidR="00166259" w:rsidRPr="007A3433">
        <w:rPr>
          <w:rFonts w:cs="Times New Roman"/>
        </w:rPr>
        <w:t xml:space="preserve">                                                   </w:t>
      </w:r>
      <w:r w:rsidR="004251D6" w:rsidRPr="007A3433">
        <w:rPr>
          <w:rFonts w:cs="Times New Roman"/>
        </w:rPr>
        <w:t xml:space="preserve">     </w:t>
      </w:r>
      <w:r w:rsidRPr="007A3433">
        <w:rPr>
          <w:rFonts w:cs="Times New Roman"/>
        </w:rPr>
        <w:t xml:space="preserve">            </w:t>
      </w:r>
      <w:r w:rsidR="00166259" w:rsidRPr="007A3433">
        <w:rPr>
          <w:rFonts w:eastAsia="Times New Roman" w:cs="Times New Roman"/>
          <w:bCs/>
        </w:rPr>
        <w:t xml:space="preserve">Meie </w:t>
      </w:r>
      <w:r w:rsidR="00E21A60" w:rsidRPr="007A3433">
        <w:rPr>
          <w:rFonts w:eastAsia="Times New Roman" w:cs="Times New Roman"/>
          <w:bCs/>
        </w:rPr>
        <w:t>02.09</w:t>
      </w:r>
      <w:r w:rsidR="00166259" w:rsidRPr="007A3433">
        <w:rPr>
          <w:rFonts w:eastAsia="Times New Roman" w:cs="Times New Roman"/>
          <w:bCs/>
        </w:rPr>
        <w:t>.2024 nr 1-</w:t>
      </w:r>
      <w:r w:rsidR="004251D6" w:rsidRPr="007A3433">
        <w:rPr>
          <w:rFonts w:eastAsia="Times New Roman" w:cs="Times New Roman"/>
          <w:bCs/>
        </w:rPr>
        <w:t>8</w:t>
      </w:r>
      <w:r w:rsidR="00166259" w:rsidRPr="007A3433">
        <w:rPr>
          <w:rFonts w:eastAsia="Times New Roman" w:cs="Times New Roman"/>
          <w:bCs/>
        </w:rPr>
        <w:t>/</w:t>
      </w:r>
      <w:r w:rsidR="00DD425A" w:rsidRPr="007A3433">
        <w:rPr>
          <w:rFonts w:eastAsia="Times New Roman" w:cs="Times New Roman"/>
          <w:bCs/>
        </w:rPr>
        <w:t>5</w:t>
      </w:r>
      <w:r w:rsidR="00E21A60" w:rsidRPr="007A3433">
        <w:rPr>
          <w:rFonts w:eastAsia="Times New Roman" w:cs="Times New Roman"/>
          <w:bCs/>
        </w:rPr>
        <w:t>05</w:t>
      </w:r>
      <w:r w:rsidR="00DD425A" w:rsidRPr="007A3433">
        <w:rPr>
          <w:rFonts w:eastAsia="Times New Roman" w:cs="Times New Roman"/>
          <w:bCs/>
        </w:rPr>
        <w:t>-</w:t>
      </w:r>
      <w:r w:rsidR="00E21A60" w:rsidRPr="007A3433">
        <w:rPr>
          <w:rFonts w:eastAsia="Times New Roman" w:cs="Times New Roman"/>
          <w:bCs/>
        </w:rPr>
        <w:t>1</w:t>
      </w:r>
    </w:p>
    <w:p w14:paraId="3B407778" w14:textId="7F030E26" w:rsidR="006D290F" w:rsidRPr="007A3433" w:rsidRDefault="008B66DE" w:rsidP="007A34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848"/>
        </w:tabs>
        <w:jc w:val="both"/>
      </w:pPr>
      <w:hyperlink r:id="rId11" w:history="1">
        <w:r w:rsidR="00C73AF0" w:rsidRPr="007A3433">
          <w:rPr>
            <w:rStyle w:val="Hyperlink"/>
          </w:rPr>
          <w:t>info@just.ee</w:t>
        </w:r>
      </w:hyperlink>
      <w:r w:rsidR="004251D6" w:rsidRPr="007A3433">
        <w:t xml:space="preserve"> </w:t>
      </w:r>
      <w:r w:rsidR="006D290F" w:rsidRPr="007A3433">
        <w:tab/>
      </w:r>
      <w:r w:rsidR="006D290F" w:rsidRPr="007A3433">
        <w:tab/>
        <w:t xml:space="preserve">     </w:t>
      </w:r>
      <w:r w:rsidR="00EA73AE" w:rsidRPr="007A3433">
        <w:t xml:space="preserve">    </w:t>
      </w:r>
      <w:r w:rsidR="006D290F" w:rsidRPr="007A3433">
        <w:t xml:space="preserve">   </w:t>
      </w:r>
    </w:p>
    <w:p w14:paraId="33341322" w14:textId="3494FC8E" w:rsidR="006D290F" w:rsidRPr="007A3433" w:rsidRDefault="008B66DE" w:rsidP="007A3433">
      <w:pPr>
        <w:pStyle w:val="Body"/>
        <w:jc w:val="both"/>
        <w:rPr>
          <w:rFonts w:cs="Times New Roman"/>
        </w:rPr>
      </w:pPr>
      <w:hyperlink r:id="rId12">
        <w:r w:rsidR="00E21A60" w:rsidRPr="258FDE1B">
          <w:rPr>
            <w:rStyle w:val="Hyperlink"/>
            <w:rFonts w:cs="Times New Roman"/>
          </w:rPr>
          <w:t>Marilin.Reintamm@just.ee</w:t>
        </w:r>
      </w:hyperlink>
      <w:r w:rsidR="00C73AF0" w:rsidRPr="258FDE1B">
        <w:rPr>
          <w:rFonts w:cs="Times New Roman"/>
        </w:rPr>
        <w:t xml:space="preserve"> </w:t>
      </w:r>
    </w:p>
    <w:p w14:paraId="4F2B391B" w14:textId="77777777" w:rsidR="00EA73AE" w:rsidRPr="007A3433" w:rsidRDefault="00EA73AE" w:rsidP="007A3433">
      <w:pPr>
        <w:widowControl/>
        <w:suppressAutoHyphens w:val="0"/>
        <w:rPr>
          <w:szCs w:val="24"/>
        </w:rPr>
      </w:pPr>
    </w:p>
    <w:p w14:paraId="70A8F51F" w14:textId="77777777" w:rsidR="00EA73AE" w:rsidRPr="007A3433" w:rsidRDefault="00EA73AE" w:rsidP="007A3433">
      <w:pPr>
        <w:widowControl/>
        <w:suppressAutoHyphens w:val="0"/>
        <w:rPr>
          <w:szCs w:val="24"/>
        </w:rPr>
      </w:pPr>
    </w:p>
    <w:p w14:paraId="42B9848B" w14:textId="74EA6526" w:rsidR="00F55CF6" w:rsidRPr="007A3433" w:rsidRDefault="00E21A60" w:rsidP="007A3433">
      <w:pPr>
        <w:tabs>
          <w:tab w:val="left" w:pos="0"/>
        </w:tabs>
        <w:jc w:val="both"/>
        <w:rPr>
          <w:b/>
          <w:bCs/>
          <w:szCs w:val="24"/>
        </w:rPr>
      </w:pPr>
      <w:r w:rsidRPr="007A3433">
        <w:rPr>
          <w:b/>
          <w:bCs/>
          <w:szCs w:val="24"/>
        </w:rPr>
        <w:t>Tsiviilkohtumenetluse seadustiku ja kohtute seaduse muutmise seaduse eelnõu väljatöötamiskavatsus</w:t>
      </w:r>
    </w:p>
    <w:p w14:paraId="6A375CF9" w14:textId="77777777" w:rsidR="00E21A60" w:rsidRPr="007A3433" w:rsidRDefault="00E21A60" w:rsidP="007A3433">
      <w:pPr>
        <w:tabs>
          <w:tab w:val="left" w:pos="0"/>
        </w:tabs>
        <w:jc w:val="both"/>
        <w:rPr>
          <w:b/>
          <w:bCs/>
          <w:szCs w:val="24"/>
        </w:rPr>
      </w:pPr>
    </w:p>
    <w:p w14:paraId="49443193" w14:textId="0A33734E" w:rsidR="00F55CF6" w:rsidRPr="007A3433" w:rsidRDefault="00DD4D56" w:rsidP="007A3433">
      <w:pPr>
        <w:tabs>
          <w:tab w:val="left" w:pos="0"/>
        </w:tabs>
        <w:jc w:val="both"/>
        <w:rPr>
          <w:szCs w:val="24"/>
        </w:rPr>
      </w:pPr>
      <w:r w:rsidRPr="007A3433">
        <w:rPr>
          <w:szCs w:val="24"/>
        </w:rPr>
        <w:t xml:space="preserve">Lugupeetud </w:t>
      </w:r>
      <w:proofErr w:type="spellStart"/>
      <w:r w:rsidR="00C73AF0" w:rsidRPr="007A3433">
        <w:rPr>
          <w:szCs w:val="24"/>
        </w:rPr>
        <w:t>Liisa-Ly</w:t>
      </w:r>
      <w:proofErr w:type="spellEnd"/>
      <w:r w:rsidR="00C73AF0" w:rsidRPr="007A3433">
        <w:rPr>
          <w:szCs w:val="24"/>
        </w:rPr>
        <w:t xml:space="preserve"> Pakosta</w:t>
      </w:r>
    </w:p>
    <w:p w14:paraId="37918779" w14:textId="77777777" w:rsidR="004251D6" w:rsidRPr="007A3433" w:rsidRDefault="004251D6" w:rsidP="007A3433">
      <w:pPr>
        <w:tabs>
          <w:tab w:val="left" w:pos="0"/>
        </w:tabs>
        <w:jc w:val="both"/>
        <w:rPr>
          <w:szCs w:val="24"/>
        </w:rPr>
      </w:pPr>
    </w:p>
    <w:p w14:paraId="59071881" w14:textId="029665C8" w:rsidR="004251D6" w:rsidRPr="007A3433" w:rsidRDefault="004251D6" w:rsidP="007A3433">
      <w:pPr>
        <w:tabs>
          <w:tab w:val="left" w:pos="0"/>
        </w:tabs>
        <w:jc w:val="both"/>
        <w:rPr>
          <w:b/>
          <w:bCs/>
          <w:szCs w:val="24"/>
        </w:rPr>
      </w:pPr>
      <w:r w:rsidRPr="007A3433">
        <w:rPr>
          <w:szCs w:val="24"/>
        </w:rPr>
        <w:t xml:space="preserve">Täname, et olete advokatuurile andnud võimaluse </w:t>
      </w:r>
      <w:r w:rsidR="00E21A60" w:rsidRPr="007A3433">
        <w:rPr>
          <w:szCs w:val="24"/>
        </w:rPr>
        <w:t xml:space="preserve">tsiviilkohtumenetluse seadustiku ja kohtute seaduse muutmise seaduse eelnõu väljatöötamiskavatsuse (VTK) </w:t>
      </w:r>
      <w:r w:rsidRPr="007A3433">
        <w:rPr>
          <w:szCs w:val="24"/>
        </w:rPr>
        <w:t>osas</w:t>
      </w:r>
      <w:r w:rsidR="00886EE9" w:rsidRPr="007A3433">
        <w:rPr>
          <w:szCs w:val="24"/>
        </w:rPr>
        <w:t xml:space="preserve"> seisukohti avaldada</w:t>
      </w:r>
      <w:r w:rsidRPr="007A3433">
        <w:rPr>
          <w:szCs w:val="24"/>
        </w:rPr>
        <w:t xml:space="preserve">. </w:t>
      </w:r>
      <w:r w:rsidR="007426B7" w:rsidRPr="007A3433">
        <w:rPr>
          <w:szCs w:val="24"/>
        </w:rPr>
        <w:t xml:space="preserve">Edastame Teile </w:t>
      </w:r>
      <w:r w:rsidR="0067350E" w:rsidRPr="007A3433">
        <w:rPr>
          <w:szCs w:val="24"/>
        </w:rPr>
        <w:t xml:space="preserve">advokatuuri </w:t>
      </w:r>
      <w:r w:rsidR="00C73AF0" w:rsidRPr="007A3433">
        <w:rPr>
          <w:szCs w:val="24"/>
        </w:rPr>
        <w:t>seisukohad alljärgnevalt.</w:t>
      </w:r>
    </w:p>
    <w:p w14:paraId="04890EF7" w14:textId="77777777" w:rsidR="0067350E" w:rsidRPr="007A3433" w:rsidRDefault="0067350E" w:rsidP="007A3433">
      <w:pPr>
        <w:tabs>
          <w:tab w:val="left" w:pos="0"/>
        </w:tabs>
        <w:jc w:val="both"/>
        <w:rPr>
          <w:szCs w:val="24"/>
        </w:rPr>
      </w:pPr>
    </w:p>
    <w:p w14:paraId="645675A0" w14:textId="77777777" w:rsidR="007A3433" w:rsidRDefault="007A3433" w:rsidP="007A3433">
      <w:pPr>
        <w:jc w:val="both"/>
        <w:rPr>
          <w:szCs w:val="24"/>
        </w:rPr>
      </w:pPr>
    </w:p>
    <w:p w14:paraId="446C7BF9" w14:textId="07D23B18" w:rsidR="009D7195" w:rsidRDefault="009D0492" w:rsidP="007A3433">
      <w:pPr>
        <w:pStyle w:val="ListParagraph"/>
        <w:numPr>
          <w:ilvl w:val="0"/>
          <w:numId w:val="8"/>
        </w:numPr>
        <w:jc w:val="both"/>
        <w:rPr>
          <w:b/>
          <w:bCs/>
          <w:szCs w:val="24"/>
        </w:rPr>
      </w:pPr>
      <w:r>
        <w:rPr>
          <w:b/>
          <w:bCs/>
          <w:szCs w:val="24"/>
        </w:rPr>
        <w:t>Hagi tagamise avalduse läbivaatamine</w:t>
      </w:r>
    </w:p>
    <w:p w14:paraId="3CDB3CD3" w14:textId="77777777" w:rsidR="009D0492" w:rsidRDefault="009D0492" w:rsidP="009D0492">
      <w:pPr>
        <w:jc w:val="both"/>
        <w:rPr>
          <w:b/>
          <w:bCs/>
          <w:szCs w:val="24"/>
        </w:rPr>
      </w:pPr>
    </w:p>
    <w:p w14:paraId="2BD2DF97" w14:textId="0687BCCC" w:rsidR="009D0492" w:rsidRPr="006E3EDE" w:rsidRDefault="00A21358" w:rsidP="009D0492">
      <w:pPr>
        <w:jc w:val="both"/>
      </w:pPr>
      <w:r w:rsidRPr="006E3EDE">
        <w:t xml:space="preserve">Kehtiva </w:t>
      </w:r>
      <w:proofErr w:type="spellStart"/>
      <w:r w:rsidRPr="006E3EDE">
        <w:t>TsMS</w:t>
      </w:r>
      <w:proofErr w:type="spellEnd"/>
      <w:r w:rsidRPr="006E3EDE">
        <w:t xml:space="preserve"> § 384 lg 1 kohaselt peab kohus lahendama hagi tagamise avalduse põhjendatud määrusega hiljemalt avalduse esitamise päevale järgneval tööpäeval. Kohus võib hagi tagamise avalduse lahendada hiljem, kui ta soovib kostja eelnevalt ära kuulata. VTK-s tehakse ettepanek avalduse lahendamise tähtaega pikendada kolme tööpäevani, mis peaks aitama vähendada kohtu ja menetlusosalise menetluskoormust ning </w:t>
      </w:r>
      <w:r w:rsidR="44F2B8DA" w:rsidRPr="006E3EDE">
        <w:t>VTK-s</w:t>
      </w:r>
      <w:r w:rsidR="57AE04DD" w:rsidRPr="006E3EDE">
        <w:t xml:space="preserve"> leitakse, </w:t>
      </w:r>
      <w:r w:rsidRPr="006E3EDE">
        <w:t>et hagi tagamise avalduse kiireloomulisuse tagab ka kolme tööpäeva jooksul lahendamine.</w:t>
      </w:r>
    </w:p>
    <w:p w14:paraId="687020AB" w14:textId="77777777" w:rsidR="009D0492" w:rsidRPr="006E3EDE" w:rsidRDefault="009D0492" w:rsidP="009D0492">
      <w:pPr>
        <w:jc w:val="both"/>
        <w:rPr>
          <w:b/>
          <w:bCs/>
          <w:szCs w:val="24"/>
        </w:rPr>
      </w:pPr>
    </w:p>
    <w:p w14:paraId="603CCBDB" w14:textId="16E45103" w:rsidR="00A21358" w:rsidRDefault="00A21358" w:rsidP="009D0492">
      <w:pPr>
        <w:jc w:val="both"/>
      </w:pPr>
      <w:r w:rsidRPr="006E3EDE">
        <w:t>Advokatuur ei toeta tähtaja pikendamist kolme tööpäevani hag</w:t>
      </w:r>
      <w:r w:rsidR="0090619B" w:rsidRPr="006E3EDE">
        <w:t>i</w:t>
      </w:r>
      <w:r w:rsidRPr="006E3EDE">
        <w:t xml:space="preserve"> tagamise eesmärgi kiireloomulisuse tõttu</w:t>
      </w:r>
      <w:r w:rsidR="00AEFA19" w:rsidRPr="006E3EDE">
        <w:t>. Mitmetel juhtudel põhjustaks 3-tööpäevane</w:t>
      </w:r>
      <w:r w:rsidRPr="006E3EDE">
        <w:t xml:space="preserve"> </w:t>
      </w:r>
      <w:r w:rsidR="5BC3D46B" w:rsidRPr="006E3EDE">
        <w:t xml:space="preserve">viivitus praktikas hagi tagamise võimatuks muutumise </w:t>
      </w:r>
      <w:r w:rsidRPr="006E3EDE">
        <w:t xml:space="preserve">(näiteks laeva arestimine, kus </w:t>
      </w:r>
      <w:r w:rsidR="0068085D" w:rsidRPr="006E3EDE">
        <w:t>aeglasem</w:t>
      </w:r>
      <w:r w:rsidR="0090619B" w:rsidRPr="006E3EDE">
        <w:t>a</w:t>
      </w:r>
      <w:r w:rsidR="0068085D" w:rsidRPr="006E3EDE">
        <w:t xml:space="preserve"> menetluse puhul ei pruugi sadamas olla enam laeva mida arestida). </w:t>
      </w:r>
      <w:r w:rsidR="3CDE203B" w:rsidRPr="006E3EDE">
        <w:t>VTK-s</w:t>
      </w:r>
      <w:r w:rsidR="6DC3C9C0" w:rsidRPr="006E3EDE">
        <w:t xml:space="preserve"> märgitakse, et </w:t>
      </w:r>
      <w:r w:rsidR="6F30EEEF" w:rsidRPr="006E3EDE">
        <w:t>hagi tagamise avalduse läbivaatamise tähtaja pikendamine võimaldab kohtunikul rohkem kohtuasja süveneda ja teha põhjendatud otsus</w:t>
      </w:r>
      <w:r w:rsidR="00934A91">
        <w:t xml:space="preserve"> millega m</w:t>
      </w:r>
      <w:r w:rsidR="6F30EEEF" w:rsidRPr="006E3EDE">
        <w:t xml:space="preserve">enetlusosaline saab kindluse, et tema avalduse läbivaatamiseks on olnud kohtunikul aega ja hagi tagamata jätmine ei ole tehtud rutakalt. </w:t>
      </w:r>
      <w:r w:rsidR="0068085D" w:rsidRPr="006E3EDE">
        <w:t xml:space="preserve">Advokatuur pakub </w:t>
      </w:r>
      <w:r w:rsidR="10C2C9AF" w:rsidRPr="006E3EDE">
        <w:t xml:space="preserve">sama eesmärgi saavutamiseks </w:t>
      </w:r>
      <w:r w:rsidR="0068085D" w:rsidRPr="006E3EDE">
        <w:t xml:space="preserve">välja </w:t>
      </w:r>
      <w:r w:rsidR="4E0E9AAD" w:rsidRPr="006E3EDE">
        <w:t xml:space="preserve">lahenduse, mis ühelt poolt võimaldab kohtunikul põhjalikumalt kaaluda hagi tagamise vajalikkust, samas aga tagab, et kiireloomulistes asjades viivitamatult hagi tagatakse. </w:t>
      </w:r>
      <w:r w:rsidR="545E329D" w:rsidRPr="006E3EDE">
        <w:t xml:space="preserve">Selle eesmärgi aitaks efektiivselt saavutada </w:t>
      </w:r>
      <w:r w:rsidR="0068085D" w:rsidRPr="006E3EDE">
        <w:t>hagi tagamise avalduse kaheastmel</w:t>
      </w:r>
      <w:r w:rsidR="5043E15E" w:rsidRPr="006E3EDE">
        <w:t>ine</w:t>
      </w:r>
      <w:r w:rsidR="0068085D" w:rsidRPr="006E3EDE">
        <w:t xml:space="preserve"> menetlus</w:t>
      </w:r>
      <w:r w:rsidR="1CD0E47E" w:rsidRPr="006E3EDE">
        <w:t>:</w:t>
      </w:r>
      <w:r w:rsidR="0068085D" w:rsidRPr="006E3EDE">
        <w:t xml:space="preserve"> </w:t>
      </w:r>
    </w:p>
    <w:p w14:paraId="4371A114" w14:textId="77777777" w:rsidR="008B66DE" w:rsidRPr="006E3EDE" w:rsidRDefault="008B66DE" w:rsidP="009D0492">
      <w:pPr>
        <w:jc w:val="both"/>
      </w:pPr>
    </w:p>
    <w:p w14:paraId="2F345B41" w14:textId="51134634" w:rsidR="64EF28B2" w:rsidRPr="006E3EDE" w:rsidRDefault="64EF28B2" w:rsidP="0003124A">
      <w:pPr>
        <w:pStyle w:val="ListParagraph"/>
        <w:numPr>
          <w:ilvl w:val="0"/>
          <w:numId w:val="1"/>
        </w:numPr>
        <w:jc w:val="both"/>
      </w:pPr>
      <w:r w:rsidRPr="006E3EDE">
        <w:t>Esmalt toimuks ühe tööpäeva jooksul hagi esialgne tagamine – kohus kohaldaks reeglina hagi tagamise meetmeid, välja arvatud juhul kui hagi tagamise avaldus on selgelt põhjendamatu.</w:t>
      </w:r>
    </w:p>
    <w:p w14:paraId="5DF20FB2" w14:textId="793D4F0F" w:rsidR="64EF28B2" w:rsidRDefault="64EF28B2" w:rsidP="135D92E2">
      <w:pPr>
        <w:pStyle w:val="ListParagraph"/>
        <w:numPr>
          <w:ilvl w:val="0"/>
          <w:numId w:val="1"/>
        </w:numPr>
        <w:jc w:val="both"/>
      </w:pPr>
      <w:r w:rsidRPr="006E3EDE">
        <w:t xml:space="preserve">Seejärel saaks vastaspool hagi tagamise osas </w:t>
      </w:r>
      <w:r w:rsidR="18859CCB" w:rsidRPr="006E3EDE">
        <w:t xml:space="preserve">(näiteks) </w:t>
      </w:r>
      <w:r w:rsidRPr="006E3EDE">
        <w:t xml:space="preserve">2 tööpäeva jooksul esitada oma </w:t>
      </w:r>
      <w:r w:rsidRPr="006E3EDE">
        <w:lastRenderedPageBreak/>
        <w:t xml:space="preserve">seisukoha, misjärel kohus omakorda otsustaks </w:t>
      </w:r>
      <w:r w:rsidR="61C2AE08" w:rsidRPr="006E3EDE">
        <w:t xml:space="preserve">(näiteks) </w:t>
      </w:r>
      <w:r w:rsidRPr="006E3EDE">
        <w:t xml:space="preserve">3 </w:t>
      </w:r>
      <w:r w:rsidR="6D341075" w:rsidRPr="006E3EDE">
        <w:t>töö</w:t>
      </w:r>
      <w:r w:rsidRPr="006E3EDE">
        <w:t>päeva jooksul, kas hagi tagamise meetmed jäävad jõusse või mitte</w:t>
      </w:r>
      <w:r w:rsidR="008B66DE">
        <w:t>.</w:t>
      </w:r>
    </w:p>
    <w:p w14:paraId="0D91772D" w14:textId="77777777" w:rsidR="00160750" w:rsidRPr="006E3EDE" w:rsidRDefault="00160750" w:rsidP="00160750">
      <w:pPr>
        <w:pStyle w:val="ListParagraph"/>
        <w:jc w:val="both"/>
      </w:pPr>
    </w:p>
    <w:p w14:paraId="0C3BE6D5" w14:textId="5E21AADE" w:rsidR="009D7195" w:rsidRPr="006E3EDE" w:rsidRDefault="64EF28B2" w:rsidP="007A3433">
      <w:pPr>
        <w:jc w:val="both"/>
      </w:pPr>
      <w:r w:rsidRPr="006E3EDE">
        <w:t>Selline lahendus tagaks, et kiireloomulistes asjades hagi siiski tagatakse. Kuivõrd hagi tuleks tagamata jätta vaid selgelt põhjendamatu avalduse korral, ei ole kohtunikul sellise s</w:t>
      </w:r>
      <w:r w:rsidR="330FC290" w:rsidRPr="006E3EDE">
        <w:t>üsteemi puhul vajadust koheselt niivõrd süvitsi hagi tagamise</w:t>
      </w:r>
      <w:r w:rsidR="02E23AC1" w:rsidRPr="006E3EDE">
        <w:t xml:space="preserve"> avaldusse süveneda.</w:t>
      </w:r>
      <w:r w:rsidR="330FC290" w:rsidRPr="006E3EDE">
        <w:t xml:space="preserve"> </w:t>
      </w:r>
      <w:r w:rsidRPr="006E3EDE">
        <w:t xml:space="preserve"> Samas on</w:t>
      </w:r>
      <w:r w:rsidR="28BCE2E7" w:rsidRPr="006E3EDE">
        <w:t xml:space="preserve"> võimalik </w:t>
      </w:r>
      <w:r w:rsidRPr="006E3EDE">
        <w:t xml:space="preserve"> </w:t>
      </w:r>
      <w:r w:rsidR="76449FED" w:rsidRPr="006E3EDE">
        <w:t>nii vältida olukordi, kus kostjad muutuvad varatuks või hagi tagamine muul põhjusel ebaõnnestub. Paraku näeme praktikas liiga palju olukordi, kus vaatamata edukale kohtumenetlusele muutub kohtuotsuste tegelik täitmine võimatuks, kuna hagi on kas jäänud vaatamata h</w:t>
      </w:r>
      <w:r w:rsidR="2EF63534" w:rsidRPr="006E3EDE">
        <w:t>ageja avaldusele tagamata või on kostjal õnnestunud varad välja viia enne hagi tagamist. Kostja õigused on sama</w:t>
      </w:r>
      <w:r w:rsidR="00934A91">
        <w:t>s</w:t>
      </w:r>
      <w:r w:rsidR="2EF63534" w:rsidRPr="006E3EDE">
        <w:t xml:space="preserve"> tagatud, kuivõrd ta kuulatakse ära enne hagi tagamise lõplikku otsustamist ning kostja ärakuulamine toimuks </w:t>
      </w:r>
      <w:r w:rsidR="0F939E18" w:rsidRPr="006E3EDE">
        <w:t xml:space="preserve">niivõrd kiiresti, et isegi kui kohus otsustab hagi tagamise meetmeid mitte jõusse jätta, oleks riive kostja õigustele väike. </w:t>
      </w:r>
    </w:p>
    <w:p w14:paraId="70A4A65C" w14:textId="77777777" w:rsidR="00465047" w:rsidRPr="007A3433" w:rsidRDefault="00465047" w:rsidP="007A3433">
      <w:pPr>
        <w:jc w:val="both"/>
        <w:rPr>
          <w:b/>
          <w:bCs/>
          <w:szCs w:val="24"/>
        </w:rPr>
      </w:pPr>
    </w:p>
    <w:p w14:paraId="47361D08" w14:textId="1C657FDB" w:rsidR="005B7F63" w:rsidRPr="009D0492" w:rsidRDefault="009D0492" w:rsidP="009D0492">
      <w:pPr>
        <w:pStyle w:val="ListParagraph"/>
        <w:numPr>
          <w:ilvl w:val="0"/>
          <w:numId w:val="8"/>
        </w:numPr>
        <w:jc w:val="both"/>
        <w:rPr>
          <w:b/>
          <w:bCs/>
          <w:szCs w:val="24"/>
        </w:rPr>
      </w:pPr>
      <w:r w:rsidRPr="009D0492">
        <w:rPr>
          <w:b/>
          <w:bCs/>
          <w:szCs w:val="24"/>
        </w:rPr>
        <w:t>Kohtunikuabi ja vanemkohtujuristi pädevuse laiendamine</w:t>
      </w:r>
    </w:p>
    <w:p w14:paraId="7D06FA6E" w14:textId="77777777" w:rsidR="005B7F63" w:rsidRPr="007A3433" w:rsidRDefault="005B7F63" w:rsidP="007A3433">
      <w:pPr>
        <w:jc w:val="both"/>
        <w:rPr>
          <w:szCs w:val="24"/>
        </w:rPr>
      </w:pPr>
    </w:p>
    <w:p w14:paraId="4F56D648" w14:textId="250E9349" w:rsidR="0068085D" w:rsidRDefault="0068085D" w:rsidP="009D0492">
      <w:pPr>
        <w:jc w:val="both"/>
        <w:rPr>
          <w:szCs w:val="24"/>
        </w:rPr>
      </w:pPr>
      <w:r>
        <w:rPr>
          <w:szCs w:val="24"/>
        </w:rPr>
        <w:t xml:space="preserve">VTK </w:t>
      </w:r>
      <w:r w:rsidR="00725BD7">
        <w:rPr>
          <w:szCs w:val="24"/>
        </w:rPr>
        <w:t xml:space="preserve">eesmärgiks on anda senisega võrreldes suurem iseseisev otsustuspädevus kohtunikuabidele ja vanemkohtujuristidele, et hoida kokku kohtuniku tööaega ning anda neile võimalus iseseisvalt vastutust kandes õiguslikke otsustusi teha. </w:t>
      </w:r>
    </w:p>
    <w:p w14:paraId="000D069E" w14:textId="77777777" w:rsidR="00725BD7" w:rsidRDefault="00725BD7" w:rsidP="009D0492">
      <w:pPr>
        <w:jc w:val="both"/>
        <w:rPr>
          <w:szCs w:val="24"/>
        </w:rPr>
      </w:pPr>
    </w:p>
    <w:p w14:paraId="0141228D" w14:textId="4B6611CC" w:rsidR="00725BD7" w:rsidRDefault="00725BD7" w:rsidP="009D0492">
      <w:pPr>
        <w:jc w:val="both"/>
      </w:pPr>
      <w:r>
        <w:t>Advokatuur ei toeta pädevuse laiendamist</w:t>
      </w:r>
      <w:r w:rsidR="005F469D">
        <w:t xml:space="preserve">. Menetluses saab tööülesandeid jagada, kuid </w:t>
      </w:r>
      <w:r>
        <w:t xml:space="preserve">asja eest peab vastutavaks jääma siiski kohtunik, kes kohtunikuabide ja kohtujuristide </w:t>
      </w:r>
      <w:r w:rsidR="009F1A68">
        <w:t>ebaühtlast ettevalmistust arvesse võttes tagaks sisulise kvaliteedi</w:t>
      </w:r>
      <w:r w:rsidR="00D6117E">
        <w:t>,</w:t>
      </w:r>
      <w:r w:rsidR="009F1A68">
        <w:t xml:space="preserve"> vajadusel </w:t>
      </w:r>
      <w:r w:rsidR="00123F16">
        <w:t xml:space="preserve">kohtudokumente </w:t>
      </w:r>
      <w:r w:rsidR="009F1A68">
        <w:t xml:space="preserve">täiendades ning korrigeerides. </w:t>
      </w:r>
      <w:r w:rsidR="6DC8A686">
        <w:t>Meie hinnangul tuleks kvaliteedi tagamiseks kindlustada, et kohtudokumentide koostamisel osaleb vähemalt kaks isikut. Kohtunikuabi või vanemkohtujurist saab dokumendi ette valmistada</w:t>
      </w:r>
      <w:r w:rsidR="008B66DE">
        <w:t>, kuid k</w:t>
      </w:r>
      <w:r w:rsidR="009F1A68">
        <w:t xml:space="preserve">ohtunik on menetluse juht, kes oma allkirjaga </w:t>
      </w:r>
      <w:r w:rsidR="007B5E86">
        <w:t>tagab</w:t>
      </w:r>
      <w:r w:rsidR="009F1A68">
        <w:t xml:space="preserve"> kvaliteedi ning </w:t>
      </w:r>
      <w:r w:rsidR="007B5E86">
        <w:t>kannab</w:t>
      </w:r>
      <w:r w:rsidR="009F1A68">
        <w:t xml:space="preserve"> ka vastutust. </w:t>
      </w:r>
    </w:p>
    <w:p w14:paraId="043BBB6D" w14:textId="77777777" w:rsidR="0068085D" w:rsidRDefault="0068085D" w:rsidP="009D0492">
      <w:pPr>
        <w:jc w:val="both"/>
        <w:rPr>
          <w:szCs w:val="24"/>
        </w:rPr>
      </w:pPr>
    </w:p>
    <w:p w14:paraId="129E5312" w14:textId="7CE859CD" w:rsidR="00E85733" w:rsidRPr="005F469D" w:rsidRDefault="00E85733" w:rsidP="005F469D">
      <w:pPr>
        <w:pStyle w:val="ListParagraph"/>
        <w:numPr>
          <w:ilvl w:val="0"/>
          <w:numId w:val="8"/>
        </w:numPr>
        <w:jc w:val="both"/>
        <w:rPr>
          <w:b/>
          <w:bCs/>
          <w:szCs w:val="24"/>
        </w:rPr>
      </w:pPr>
      <w:r w:rsidRPr="005F469D">
        <w:rPr>
          <w:b/>
          <w:bCs/>
          <w:szCs w:val="24"/>
        </w:rPr>
        <w:t>Muud ettepanekud</w:t>
      </w:r>
    </w:p>
    <w:p w14:paraId="563824D8" w14:textId="77777777" w:rsidR="00E85733" w:rsidRDefault="00E85733" w:rsidP="00BD58FE">
      <w:pPr>
        <w:jc w:val="both"/>
        <w:rPr>
          <w:b/>
          <w:bCs/>
          <w:szCs w:val="24"/>
        </w:rPr>
      </w:pPr>
    </w:p>
    <w:p w14:paraId="35D3D274" w14:textId="59E4CAA4" w:rsidR="00E85733" w:rsidRPr="00E85733" w:rsidRDefault="00E85733" w:rsidP="00BD58FE">
      <w:pPr>
        <w:jc w:val="both"/>
        <w:rPr>
          <w:szCs w:val="24"/>
        </w:rPr>
      </w:pPr>
      <w:r>
        <w:rPr>
          <w:szCs w:val="24"/>
        </w:rPr>
        <w:t>Seonduvalt ja lisaks VTK-</w:t>
      </w:r>
      <w:proofErr w:type="spellStart"/>
      <w:r>
        <w:rPr>
          <w:szCs w:val="24"/>
        </w:rPr>
        <w:t>le</w:t>
      </w:r>
      <w:proofErr w:type="spellEnd"/>
      <w:r>
        <w:rPr>
          <w:szCs w:val="24"/>
        </w:rPr>
        <w:t xml:space="preserve"> soovime esitada kaks allolevat ettepanekut.</w:t>
      </w:r>
    </w:p>
    <w:p w14:paraId="297C0BD0" w14:textId="77777777" w:rsidR="00E85733" w:rsidRDefault="00E85733" w:rsidP="00BD58FE">
      <w:pPr>
        <w:jc w:val="both"/>
        <w:rPr>
          <w:b/>
          <w:bCs/>
          <w:szCs w:val="24"/>
        </w:rPr>
      </w:pPr>
    </w:p>
    <w:p w14:paraId="2508D85C" w14:textId="5EDE6A02" w:rsidR="00BD58FE" w:rsidRDefault="005F469D" w:rsidP="00BD58FE">
      <w:pPr>
        <w:jc w:val="both"/>
        <w:rPr>
          <w:b/>
          <w:bCs/>
          <w:szCs w:val="24"/>
        </w:rPr>
      </w:pPr>
      <w:r>
        <w:rPr>
          <w:b/>
          <w:bCs/>
          <w:szCs w:val="24"/>
        </w:rPr>
        <w:t xml:space="preserve">3.1. </w:t>
      </w:r>
      <w:r w:rsidR="00BD58FE">
        <w:rPr>
          <w:b/>
          <w:bCs/>
          <w:szCs w:val="24"/>
        </w:rPr>
        <w:t>Maksekäsu kiirmenetluse alampiiri tõstmine</w:t>
      </w:r>
    </w:p>
    <w:p w14:paraId="4F607CE6" w14:textId="77777777" w:rsidR="00BD58FE" w:rsidRDefault="00BD58FE" w:rsidP="00BD58FE">
      <w:pPr>
        <w:jc w:val="both"/>
        <w:rPr>
          <w:b/>
          <w:bCs/>
          <w:szCs w:val="24"/>
        </w:rPr>
      </w:pPr>
    </w:p>
    <w:p w14:paraId="02746F28" w14:textId="77777777" w:rsidR="00E85733" w:rsidRDefault="00BD58FE" w:rsidP="00BD58FE">
      <w:pPr>
        <w:jc w:val="both"/>
        <w:rPr>
          <w:szCs w:val="24"/>
        </w:rPr>
      </w:pPr>
      <w:r>
        <w:rPr>
          <w:szCs w:val="24"/>
        </w:rPr>
        <w:t xml:space="preserve">VTK-s esitatakse ettepanek tõsta </w:t>
      </w:r>
      <w:proofErr w:type="spellStart"/>
      <w:r>
        <w:rPr>
          <w:szCs w:val="24"/>
        </w:rPr>
        <w:t>TsMS</w:t>
      </w:r>
      <w:proofErr w:type="spellEnd"/>
      <w:r>
        <w:rPr>
          <w:szCs w:val="24"/>
        </w:rPr>
        <w:t xml:space="preserve"> §5 405 lõikes 1 sätestatud lihtmenetluse piirsummat 3500 eurolt 5000 euro peale </w:t>
      </w:r>
      <w:r w:rsidR="00E85733">
        <w:rPr>
          <w:szCs w:val="24"/>
        </w:rPr>
        <w:t xml:space="preserve">põhinõudena ning koos kõrvalnõuetega 10 000 eurole. </w:t>
      </w:r>
      <w:r w:rsidR="007A3433" w:rsidRPr="007A3433">
        <w:rPr>
          <w:szCs w:val="24"/>
        </w:rPr>
        <w:t xml:space="preserve">Tõus oleks ca 43% </w:t>
      </w:r>
      <w:r w:rsidR="00E85733">
        <w:rPr>
          <w:szCs w:val="24"/>
        </w:rPr>
        <w:t xml:space="preserve">ning </w:t>
      </w:r>
      <w:r w:rsidR="007A3433" w:rsidRPr="007A3433">
        <w:rPr>
          <w:szCs w:val="24"/>
        </w:rPr>
        <w:t xml:space="preserve"> </w:t>
      </w:r>
      <w:r w:rsidR="00E85733">
        <w:rPr>
          <w:szCs w:val="24"/>
        </w:rPr>
        <w:t>põhjendusena on toodud</w:t>
      </w:r>
      <w:r w:rsidR="007A3433" w:rsidRPr="007A3433">
        <w:rPr>
          <w:szCs w:val="24"/>
        </w:rPr>
        <w:t xml:space="preserve"> majandusnäitajate, eelkõige </w:t>
      </w:r>
      <w:r w:rsidR="00E85733">
        <w:rPr>
          <w:szCs w:val="24"/>
        </w:rPr>
        <w:t>tarbijahinnaindeksi</w:t>
      </w:r>
      <w:r w:rsidR="007A3433" w:rsidRPr="007A3433">
        <w:rPr>
          <w:szCs w:val="24"/>
        </w:rPr>
        <w:t xml:space="preserve"> muutumine alates 01.01.2022, kui viimati piirmäärasid</w:t>
      </w:r>
      <w:r w:rsidR="00E85733">
        <w:rPr>
          <w:szCs w:val="24"/>
        </w:rPr>
        <w:t xml:space="preserve"> muudeti</w:t>
      </w:r>
      <w:r w:rsidR="007A3433" w:rsidRPr="007A3433">
        <w:rPr>
          <w:szCs w:val="24"/>
        </w:rPr>
        <w:t xml:space="preserve">. </w:t>
      </w:r>
    </w:p>
    <w:p w14:paraId="6BB8EE5D" w14:textId="77777777" w:rsidR="00E85733" w:rsidRDefault="00E85733" w:rsidP="00BD58FE">
      <w:pPr>
        <w:jc w:val="both"/>
        <w:rPr>
          <w:szCs w:val="24"/>
        </w:rPr>
      </w:pPr>
    </w:p>
    <w:p w14:paraId="1BE4AF4A" w14:textId="075ED109" w:rsidR="007A3433" w:rsidRDefault="007A3433" w:rsidP="00BD58FE">
      <w:pPr>
        <w:jc w:val="both"/>
        <w:rPr>
          <w:szCs w:val="24"/>
        </w:rPr>
      </w:pPr>
      <w:r w:rsidRPr="007A3433">
        <w:rPr>
          <w:szCs w:val="24"/>
        </w:rPr>
        <w:t>Koos lihtmenetluse piirmäärade muutmisega muudeti 22.11.2021 vastu võetud ja 01.01.2022 jõustunud riigilõivuseaduse, tsiviilkohtumenetluse seadustiku ja teiste seaduste muutmise seadusega (</w:t>
      </w:r>
      <w:hyperlink r:id="rId13" w:tgtFrame="_blank" w:history="1">
        <w:r w:rsidRPr="007A3433">
          <w:rPr>
            <w:rStyle w:val="Hyperlink"/>
            <w:szCs w:val="24"/>
          </w:rPr>
          <w:t>https://www.riigiteataja.ee/akt/108122021001</w:t>
        </w:r>
      </w:hyperlink>
      <w:r w:rsidRPr="007A3433">
        <w:rPr>
          <w:szCs w:val="24"/>
        </w:rPr>
        <w:t xml:space="preserve">) ka maksekäsu kiirmenetluse piirmäärasid. Majandusnäitajate muutumise argument kehtib samavõrd nii lihtmenetluse kui ka maksekäsu kiirmenetluse asjades ning arvestades seda, et neid määrasid viimati koos muudeti, </w:t>
      </w:r>
      <w:r w:rsidR="00E85733">
        <w:rPr>
          <w:szCs w:val="24"/>
        </w:rPr>
        <w:t xml:space="preserve">on advokatuur seisukohal, et </w:t>
      </w:r>
      <w:r w:rsidR="00B646CD">
        <w:rPr>
          <w:szCs w:val="24"/>
        </w:rPr>
        <w:t xml:space="preserve">ka </w:t>
      </w:r>
      <w:r w:rsidR="00E85733">
        <w:rPr>
          <w:szCs w:val="24"/>
        </w:rPr>
        <w:t xml:space="preserve">praegu oleks põhjendatud </w:t>
      </w:r>
      <w:r w:rsidRPr="007A3433">
        <w:rPr>
          <w:szCs w:val="24"/>
        </w:rPr>
        <w:t xml:space="preserve">maksekäsu kiirmenetluse piirmäära suurendamine. Kehtiv </w:t>
      </w:r>
      <w:proofErr w:type="spellStart"/>
      <w:r w:rsidRPr="007A3433">
        <w:rPr>
          <w:szCs w:val="24"/>
        </w:rPr>
        <w:t>TsMS</w:t>
      </w:r>
      <w:proofErr w:type="spellEnd"/>
      <w:r w:rsidRPr="007A3433">
        <w:rPr>
          <w:szCs w:val="24"/>
        </w:rPr>
        <w:t xml:space="preserve"> § 481 lg 2</w:t>
      </w:r>
      <w:r w:rsidRPr="007A3433">
        <w:rPr>
          <w:szCs w:val="24"/>
          <w:vertAlign w:val="superscript"/>
        </w:rPr>
        <w:t>2</w:t>
      </w:r>
      <w:r w:rsidRPr="007A3433">
        <w:rPr>
          <w:szCs w:val="24"/>
        </w:rPr>
        <w:t xml:space="preserve"> sätestab, et maksekäsu kiirmenetlust ei toimu nõuete puhul, mille summa ületab 8000 eurot (hõlmab nii põhi- kui ka kõrvalnõudeid). Silmas pidades soovi erinevaid piirmäärasid ühtlustada, oleks mõistlik ja loogiline tõsta ka maksekäsu kiirmenetluse piirmäära 8000 eurolt 10 000 eurole. Seejuures ei oleks tõus kehtiva piirmääraga võrreldes niivõrd suur nagu lihtmenetluse puhul (43%), vaid 25%. Rohkemate vaidluste </w:t>
      </w:r>
      <w:r w:rsidRPr="007A3433">
        <w:rPr>
          <w:szCs w:val="24"/>
        </w:rPr>
        <w:lastRenderedPageBreak/>
        <w:t xml:space="preserve">lahendamiseks maksekäsu kiirmenetluse lubamine tõhustab </w:t>
      </w:r>
      <w:r w:rsidR="00E85733">
        <w:rPr>
          <w:szCs w:val="24"/>
        </w:rPr>
        <w:t xml:space="preserve">aga </w:t>
      </w:r>
      <w:r w:rsidRPr="007A3433">
        <w:rPr>
          <w:szCs w:val="24"/>
        </w:rPr>
        <w:t>kohtumenetlust. Samas ei kaasne selle piirmäära tõstmisega kulusid osapooltele ning ka sotsiaalmajanduslikud mõjud ei saa olla märkimisväärsed. </w:t>
      </w:r>
    </w:p>
    <w:p w14:paraId="092A3DCF" w14:textId="77777777" w:rsidR="00E85733" w:rsidRPr="007A3433" w:rsidRDefault="00E85733" w:rsidP="00BD58FE">
      <w:pPr>
        <w:jc w:val="both"/>
        <w:rPr>
          <w:szCs w:val="24"/>
        </w:rPr>
      </w:pPr>
    </w:p>
    <w:p w14:paraId="493608C3" w14:textId="77777777" w:rsidR="00E85733" w:rsidRDefault="00E85733" w:rsidP="00E85733">
      <w:pPr>
        <w:jc w:val="both"/>
        <w:rPr>
          <w:b/>
          <w:bCs/>
          <w:szCs w:val="24"/>
        </w:rPr>
      </w:pPr>
      <w:r>
        <w:rPr>
          <w:b/>
          <w:bCs/>
          <w:szCs w:val="24"/>
        </w:rPr>
        <w:t xml:space="preserve">3.2. </w:t>
      </w:r>
      <w:r w:rsidR="007A3433" w:rsidRPr="007A3433">
        <w:rPr>
          <w:b/>
          <w:bCs/>
          <w:szCs w:val="24"/>
        </w:rPr>
        <w:t>Tsiviilkohtumenetluse menetluskulude regulatsiooni muutmine vähem töömahukaks</w:t>
      </w:r>
    </w:p>
    <w:p w14:paraId="0D39705D" w14:textId="77777777" w:rsidR="00E85733" w:rsidRDefault="00E85733" w:rsidP="00E85733">
      <w:pPr>
        <w:jc w:val="both"/>
        <w:rPr>
          <w:b/>
          <w:bCs/>
          <w:szCs w:val="24"/>
        </w:rPr>
      </w:pPr>
    </w:p>
    <w:p w14:paraId="2824953B" w14:textId="30BFA355" w:rsidR="00FA4FC3" w:rsidRDefault="007A3433" w:rsidP="2ECA30DF">
      <w:pPr>
        <w:jc w:val="both"/>
      </w:pPr>
      <w:r>
        <w:t xml:space="preserve">Praegu kulub menetluskulude väljamõistmisele ebaproportsionaalselt palju ressurssi nii kohtutel kui menetlusosalistel. Kui eesmärk on vähendada kohtute töökoormust, tuleks kaaluda ka </w:t>
      </w:r>
      <w:proofErr w:type="spellStart"/>
      <w:r>
        <w:t>TsMS</w:t>
      </w:r>
      <w:proofErr w:type="spellEnd"/>
      <w:r>
        <w:t xml:space="preserve"> muudatusi, mis võimaldaksid optimaalsemalt menetluskulusid välja mõista. Ei ole mõistlik kohtuametnikul hinnata menetluskulude põhjendatust iga toimingu jaoks kulunud aja ja tunnihinna põhjal, vaid võrrelda võiks kogukulu. Lähtuda võiks põhimõttest, et kui poolte kantud kulud on võrreldavas suurusjärgus, siis võiks need automaatselt põhjendatuks lugeda ja välja mõista vastavalt menetlusreeglitele. Kui üks pool on oma esindajale maksnud </w:t>
      </w:r>
      <w:r w:rsidR="00E85733">
        <w:t xml:space="preserve">teatud </w:t>
      </w:r>
      <w:r>
        <w:t>summa teenustasuna, siis peab ta arvestama, et sama summa võib maksta ka vastaspool oma esindajale ning menetluskulude suurus ei saa tulla kaotajale üllatusena.  </w:t>
      </w:r>
      <w:r w:rsidR="5C4971CE">
        <w:t xml:space="preserve">Oleme seisukohal, et advokaadi kui professionaalse menetlusosalise kantud kulusid tuleks eelduslikult lugeda põhjendatuks ning kahetsusväärne on hetkel tekkinud praktika, kus kohtumäärustest loevad professionaalsed esindajad, et peaksid </w:t>
      </w:r>
      <w:r w:rsidR="0DDA2170">
        <w:t xml:space="preserve">näiteks </w:t>
      </w:r>
      <w:r w:rsidR="5C4971CE">
        <w:t>olema võimelised teatud dokumente kiirem</w:t>
      </w:r>
      <w:r w:rsidR="7F29ADA2">
        <w:t xml:space="preserve">ini lugema või et nad ei tohiks kliendiga menetluse teemal suhelda. </w:t>
      </w:r>
    </w:p>
    <w:p w14:paraId="2C12964C" w14:textId="77777777" w:rsidR="00311291" w:rsidRDefault="00311291" w:rsidP="2ECA30DF">
      <w:pPr>
        <w:jc w:val="both"/>
      </w:pPr>
    </w:p>
    <w:p w14:paraId="2B5AF37D" w14:textId="77777777" w:rsidR="008B66DE" w:rsidRDefault="008B66DE" w:rsidP="2ECA30DF">
      <w:pPr>
        <w:jc w:val="both"/>
      </w:pPr>
    </w:p>
    <w:p w14:paraId="5838844C" w14:textId="77777777" w:rsidR="00FA4FC3" w:rsidRDefault="00FA4FC3" w:rsidP="007A3433">
      <w:pPr>
        <w:jc w:val="both"/>
        <w:rPr>
          <w:b/>
          <w:bCs/>
          <w:szCs w:val="24"/>
        </w:rPr>
      </w:pPr>
    </w:p>
    <w:p w14:paraId="79CF1A7B" w14:textId="1E7DB940" w:rsidR="00F55CF6" w:rsidRPr="00FA4FC3" w:rsidRDefault="00F55CF6" w:rsidP="007A3433">
      <w:pPr>
        <w:jc w:val="both"/>
        <w:rPr>
          <w:b/>
          <w:bCs/>
          <w:szCs w:val="24"/>
        </w:rPr>
      </w:pPr>
      <w:r w:rsidRPr="007A3433">
        <w:rPr>
          <w:szCs w:val="24"/>
        </w:rPr>
        <w:t>Lugupidamisega</w:t>
      </w:r>
    </w:p>
    <w:p w14:paraId="1937CEFB" w14:textId="77777777" w:rsidR="00F55CF6" w:rsidRPr="007A3433" w:rsidRDefault="00F55CF6" w:rsidP="007A3433">
      <w:pPr>
        <w:pStyle w:val="Body"/>
        <w:jc w:val="both"/>
        <w:rPr>
          <w:rFonts w:cs="Times New Roman"/>
        </w:rPr>
      </w:pPr>
    </w:p>
    <w:p w14:paraId="0D0C350D" w14:textId="77777777" w:rsidR="00F55CF6" w:rsidRPr="007A3433" w:rsidRDefault="00F55CF6" w:rsidP="007A3433">
      <w:pPr>
        <w:pStyle w:val="Body"/>
        <w:jc w:val="both"/>
        <w:rPr>
          <w:rFonts w:cs="Times New Roman"/>
        </w:rPr>
      </w:pPr>
      <w:r w:rsidRPr="007A3433">
        <w:rPr>
          <w:rFonts w:cs="Times New Roman"/>
        </w:rPr>
        <w:t>(allkirjastatud digitaalselt)</w:t>
      </w:r>
    </w:p>
    <w:p w14:paraId="285BDA3D" w14:textId="77777777" w:rsidR="00F55CF6" w:rsidRPr="007A3433" w:rsidRDefault="00F55CF6" w:rsidP="007A3433">
      <w:pPr>
        <w:pStyle w:val="Body"/>
        <w:jc w:val="both"/>
        <w:rPr>
          <w:rFonts w:cs="Times New Roman"/>
        </w:rPr>
      </w:pPr>
    </w:p>
    <w:p w14:paraId="66D01792" w14:textId="77777777" w:rsidR="00F55CF6" w:rsidRPr="007A3433" w:rsidRDefault="00F55CF6" w:rsidP="007A3433">
      <w:pPr>
        <w:pStyle w:val="Body"/>
        <w:jc w:val="both"/>
        <w:rPr>
          <w:rFonts w:cs="Times New Roman"/>
        </w:rPr>
      </w:pPr>
      <w:r w:rsidRPr="007A3433">
        <w:rPr>
          <w:rFonts w:cs="Times New Roman"/>
        </w:rPr>
        <w:t>Imbi Jürgen</w:t>
      </w:r>
    </w:p>
    <w:p w14:paraId="54097C14" w14:textId="2C462DF4" w:rsidR="004946FF" w:rsidRPr="007A3433" w:rsidRDefault="00F55CF6" w:rsidP="007A3433">
      <w:pPr>
        <w:pStyle w:val="Body"/>
        <w:jc w:val="both"/>
        <w:rPr>
          <w:rFonts w:cs="Times New Roman"/>
        </w:rPr>
      </w:pPr>
      <w:r w:rsidRPr="007A3433">
        <w:rPr>
          <w:rFonts w:cs="Times New Roman"/>
        </w:rPr>
        <w:t>Esimees</w:t>
      </w:r>
    </w:p>
    <w:p w14:paraId="22334356" w14:textId="77777777" w:rsidR="004251D6" w:rsidRPr="007A3433" w:rsidRDefault="004251D6" w:rsidP="007A3433">
      <w:pPr>
        <w:pStyle w:val="Body"/>
        <w:jc w:val="both"/>
        <w:rPr>
          <w:rFonts w:cs="Times New Roman"/>
        </w:rPr>
      </w:pPr>
    </w:p>
    <w:p w14:paraId="71292999" w14:textId="77777777" w:rsidR="004251D6" w:rsidRPr="007A3433" w:rsidRDefault="004251D6" w:rsidP="007A3433">
      <w:pPr>
        <w:pStyle w:val="Body"/>
        <w:jc w:val="both"/>
        <w:rPr>
          <w:rFonts w:cs="Times New Roman"/>
        </w:rPr>
      </w:pPr>
    </w:p>
    <w:p w14:paraId="41E0A42C" w14:textId="2C74AA44" w:rsidR="007426B7" w:rsidRPr="007A3433" w:rsidRDefault="007426B7" w:rsidP="007A3433">
      <w:pPr>
        <w:pStyle w:val="Body"/>
        <w:jc w:val="both"/>
        <w:rPr>
          <w:rFonts w:cs="Times New Roman"/>
        </w:rPr>
      </w:pPr>
    </w:p>
    <w:sectPr w:rsidR="007426B7" w:rsidRPr="007A3433" w:rsidSect="00C05E04">
      <w:footerReference w:type="default" r:id="rId14"/>
      <w:headerReference w:type="first" r:id="rId15"/>
      <w:footerReference w:type="first" r:id="rId16"/>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9961E" w14:textId="77777777" w:rsidR="00D85FFB" w:rsidRDefault="00D85FFB" w:rsidP="00F636B5">
      <w:r>
        <w:separator/>
      </w:r>
    </w:p>
  </w:endnote>
  <w:endnote w:type="continuationSeparator" w:id="0">
    <w:p w14:paraId="7D045B7E" w14:textId="77777777" w:rsidR="00D85FFB" w:rsidRDefault="00D85FFB" w:rsidP="00F636B5">
      <w:r>
        <w:continuationSeparator/>
      </w:r>
    </w:p>
  </w:endnote>
  <w:endnote w:type="continuationNotice" w:id="1">
    <w:p w14:paraId="72B99BBE" w14:textId="77777777" w:rsidR="00D85FFB" w:rsidRDefault="00D85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81B0E" w14:textId="77777777" w:rsidR="00D10F58" w:rsidRDefault="00D1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4E4" w14:textId="19DAAB95"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 xml:space="preserve">Rävala pst 3                   Tel 662 0665             </w:t>
    </w:r>
    <w:r w:rsidRPr="008A5914">
      <w:rPr>
        <w:rFonts w:ascii="Times New Roman" w:hAnsi="Times New Roman" w:cs="Times New Roman"/>
        <w:sz w:val="24"/>
        <w:szCs w:val="24"/>
      </w:rPr>
      <w:tab/>
      <w:t xml:space="preserve">                                      </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  Arvelduskonto </w:t>
    </w:r>
  </w:p>
  <w:p w14:paraId="5AE55C62" w14:textId="456C6EE8"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10143 TALLINN           E-post:</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advokatuur@advokatuur.ee </w:t>
    </w:r>
    <w:r w:rsidR="00467C99">
      <w:rPr>
        <w:rFonts w:ascii="Times New Roman" w:hAnsi="Times New Roman" w:cs="Times New Roman"/>
        <w:sz w:val="24"/>
        <w:szCs w:val="24"/>
      </w:rPr>
      <w:t xml:space="preserve">             </w:t>
    </w:r>
    <w:r w:rsidR="00435FCE" w:rsidRPr="00435FCE">
      <w:rPr>
        <w:rFonts w:ascii="Times New Roman" w:hAnsi="Times New Roman" w:cs="Times New Roman"/>
        <w:sz w:val="24"/>
        <w:szCs w:val="24"/>
      </w:rPr>
      <w:t>EE167700771009219435</w:t>
    </w:r>
    <w:r w:rsidRPr="008A5914">
      <w:rPr>
        <w:rFonts w:ascii="Times New Roman" w:hAnsi="Times New Roman" w:cs="Times New Roman"/>
        <w:sz w:val="24"/>
        <w:szCs w:val="24"/>
      </w:rPr>
      <w:t xml:space="preserve">                                                        </w:t>
    </w:r>
  </w:p>
  <w:p w14:paraId="2C16063A" w14:textId="6FFBAB4F" w:rsidR="008A5914" w:rsidRDefault="008A5914" w:rsidP="008A5914">
    <w:pPr>
      <w:pStyle w:val="Footer"/>
    </w:pPr>
    <w:proofErr w:type="spellStart"/>
    <w:r w:rsidRPr="008A5914">
      <w:rPr>
        <w:rFonts w:ascii="Times New Roman" w:hAnsi="Times New Roman" w:cs="Times New Roman"/>
        <w:sz w:val="24"/>
        <w:szCs w:val="24"/>
      </w:rPr>
      <w:t>Reg</w:t>
    </w:r>
    <w:proofErr w:type="spellEnd"/>
    <w:r w:rsidRPr="008A5914">
      <w:rPr>
        <w:rFonts w:ascii="Times New Roman" w:hAnsi="Times New Roman" w:cs="Times New Roman"/>
        <w:sz w:val="24"/>
        <w:szCs w:val="24"/>
      </w:rPr>
      <w:t xml:space="preserve"> kood </w:t>
    </w:r>
    <w:r w:rsidRPr="008A5914">
      <w:rPr>
        <w:rFonts w:ascii="Times New Roman" w:hAnsi="Times New Roman" w:cs="Times New Roman"/>
        <w:sz w:val="24"/>
        <w:szCs w:val="28"/>
      </w:rPr>
      <w:t xml:space="preserve">74000027                                                                            </w:t>
    </w:r>
    <w:r w:rsidR="00467C99">
      <w:rPr>
        <w:rFonts w:ascii="Times New Roman" w:hAnsi="Times New Roman" w:cs="Times New Roman"/>
        <w:sz w:val="24"/>
        <w:szCs w:val="28"/>
      </w:rPr>
      <w:t xml:space="preserve">             </w:t>
    </w:r>
    <w:r w:rsidR="00435FCE">
      <w:rPr>
        <w:rFonts w:ascii="Times New Roman" w:hAnsi="Times New Roman" w:cs="Times New Roman"/>
        <w:sz w:val="24"/>
        <w:szCs w:val="28"/>
      </w:rPr>
      <w:t xml:space="preserve">      </w:t>
    </w:r>
    <w:r w:rsidR="00435FCE" w:rsidRPr="00435FCE">
      <w:rPr>
        <w:rFonts w:ascii="Times New Roman" w:hAnsi="Times New Roman" w:cs="Times New Roman"/>
        <w:sz w:val="24"/>
        <w:szCs w:val="24"/>
      </w:rPr>
      <w:t>AS LHV Pank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4DE8F" w14:textId="77777777" w:rsidR="00D85FFB" w:rsidRDefault="00D85FFB" w:rsidP="00F636B5">
      <w:r>
        <w:separator/>
      </w:r>
    </w:p>
  </w:footnote>
  <w:footnote w:type="continuationSeparator" w:id="0">
    <w:p w14:paraId="11D6CEC4" w14:textId="77777777" w:rsidR="00D85FFB" w:rsidRDefault="00D85FFB" w:rsidP="00F636B5">
      <w:r>
        <w:continuationSeparator/>
      </w:r>
    </w:p>
  </w:footnote>
  <w:footnote w:type="continuationNotice" w:id="1">
    <w:p w14:paraId="0476EEC1" w14:textId="77777777" w:rsidR="00D85FFB" w:rsidRDefault="00D85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6869" w14:textId="4CF1EE11" w:rsidR="00612C7D" w:rsidRDefault="00612C7D" w:rsidP="00612C7D">
    <w:pPr>
      <w:pStyle w:val="Header"/>
      <w:jc w:val="center"/>
      <w:rPr>
        <w:sz w:val="36"/>
      </w:rPr>
    </w:pPr>
  </w:p>
  <w:p w14:paraId="563566D3" w14:textId="6EE54E27" w:rsidR="00612C7D" w:rsidRPr="00F636B5" w:rsidRDefault="005E650A" w:rsidP="00612C7D">
    <w:pPr>
      <w:pBdr>
        <w:bottom w:val="single" w:sz="1" w:space="1" w:color="000000"/>
      </w:pBdr>
      <w:jc w:val="center"/>
      <w:rPr>
        <w:sz w:val="36"/>
        <w:szCs w:val="36"/>
      </w:rPr>
    </w:pPr>
    <w:r w:rsidRPr="00A11456">
      <w:rPr>
        <w:noProof/>
        <w:sz w:val="36"/>
        <w:szCs w:val="36"/>
      </w:rPr>
      <w:drawing>
        <wp:inline distT="0" distB="0" distL="0" distR="0" wp14:anchorId="6DF41139" wp14:editId="474596A4">
          <wp:extent cx="3600953" cy="1438476"/>
          <wp:effectExtent l="0" t="0" r="0" b="9525"/>
          <wp:docPr id="1970899206" name="Picture 1" descr="A logo for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9206" name="Picture 1" descr="A logo for a bar&#10;&#10;Description automatically generated"/>
                  <pic:cNvPicPr/>
                </pic:nvPicPr>
                <pic:blipFill>
                  <a:blip r:embed="rId1"/>
                  <a:stretch>
                    <a:fillRect/>
                  </a:stretch>
                </pic:blipFill>
                <pic:spPr>
                  <a:xfrm>
                    <a:off x="0" y="0"/>
                    <a:ext cx="3600953" cy="1438476"/>
                  </a:xfrm>
                  <a:prstGeom prst="rect">
                    <a:avLst/>
                  </a:prstGeom>
                </pic:spPr>
              </pic:pic>
            </a:graphicData>
          </a:graphic>
        </wp:inline>
      </w:drawing>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A53C9"/>
    <w:multiLevelType w:val="multilevel"/>
    <w:tmpl w:val="202E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05627B"/>
    <w:multiLevelType w:val="hybridMultilevel"/>
    <w:tmpl w:val="9814E1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D9A7141"/>
    <w:multiLevelType w:val="hybridMultilevel"/>
    <w:tmpl w:val="3E82965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E9411F7"/>
    <w:multiLevelType w:val="hybridMultilevel"/>
    <w:tmpl w:val="22046148"/>
    <w:lvl w:ilvl="0" w:tplc="7556D02C">
      <w:start w:val="1"/>
      <w:numFmt w:val="decimal"/>
      <w:lvlText w:val="%1)"/>
      <w:lvlJc w:val="left"/>
      <w:pPr>
        <w:ind w:left="720" w:hanging="360"/>
      </w:pPr>
    </w:lvl>
    <w:lvl w:ilvl="1" w:tplc="BAB8AB34">
      <w:start w:val="1"/>
      <w:numFmt w:val="lowerLetter"/>
      <w:lvlText w:val="%2."/>
      <w:lvlJc w:val="left"/>
      <w:pPr>
        <w:ind w:left="1440" w:hanging="360"/>
      </w:pPr>
    </w:lvl>
    <w:lvl w:ilvl="2" w:tplc="8DC2EA92">
      <w:start w:val="1"/>
      <w:numFmt w:val="lowerRoman"/>
      <w:lvlText w:val="%3."/>
      <w:lvlJc w:val="right"/>
      <w:pPr>
        <w:ind w:left="2160" w:hanging="180"/>
      </w:pPr>
    </w:lvl>
    <w:lvl w:ilvl="3" w:tplc="8D7EC198">
      <w:start w:val="1"/>
      <w:numFmt w:val="decimal"/>
      <w:lvlText w:val="%4."/>
      <w:lvlJc w:val="left"/>
      <w:pPr>
        <w:ind w:left="2880" w:hanging="360"/>
      </w:pPr>
    </w:lvl>
    <w:lvl w:ilvl="4" w:tplc="6D1C41B6">
      <w:start w:val="1"/>
      <w:numFmt w:val="lowerLetter"/>
      <w:lvlText w:val="%5."/>
      <w:lvlJc w:val="left"/>
      <w:pPr>
        <w:ind w:left="3600" w:hanging="360"/>
      </w:pPr>
    </w:lvl>
    <w:lvl w:ilvl="5" w:tplc="72A820DE">
      <w:start w:val="1"/>
      <w:numFmt w:val="lowerRoman"/>
      <w:lvlText w:val="%6."/>
      <w:lvlJc w:val="right"/>
      <w:pPr>
        <w:ind w:left="4320" w:hanging="180"/>
      </w:pPr>
    </w:lvl>
    <w:lvl w:ilvl="6" w:tplc="4D5E6C18">
      <w:start w:val="1"/>
      <w:numFmt w:val="decimal"/>
      <w:lvlText w:val="%7."/>
      <w:lvlJc w:val="left"/>
      <w:pPr>
        <w:ind w:left="5040" w:hanging="360"/>
      </w:pPr>
    </w:lvl>
    <w:lvl w:ilvl="7" w:tplc="4F20D586">
      <w:start w:val="1"/>
      <w:numFmt w:val="lowerLetter"/>
      <w:lvlText w:val="%8."/>
      <w:lvlJc w:val="left"/>
      <w:pPr>
        <w:ind w:left="5760" w:hanging="360"/>
      </w:pPr>
    </w:lvl>
    <w:lvl w:ilvl="8" w:tplc="01EE72FE">
      <w:start w:val="1"/>
      <w:numFmt w:val="lowerRoman"/>
      <w:lvlText w:val="%9."/>
      <w:lvlJc w:val="right"/>
      <w:pPr>
        <w:ind w:left="6480" w:hanging="180"/>
      </w:pPr>
    </w:lvl>
  </w:abstractNum>
  <w:abstractNum w:abstractNumId="4" w15:restartNumberingAfterBreak="0">
    <w:nsid w:val="3F8E5C90"/>
    <w:multiLevelType w:val="hybridMultilevel"/>
    <w:tmpl w:val="9940C2C2"/>
    <w:lvl w:ilvl="0" w:tplc="0DEC7680">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42F5B70"/>
    <w:multiLevelType w:val="multilevel"/>
    <w:tmpl w:val="1D08FD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F928E1"/>
    <w:multiLevelType w:val="hybridMultilevel"/>
    <w:tmpl w:val="3E92B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B140CB4"/>
    <w:multiLevelType w:val="multilevel"/>
    <w:tmpl w:val="2520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834864">
    <w:abstractNumId w:val="3"/>
  </w:num>
  <w:num w:numId="2" w16cid:durableId="721100731">
    <w:abstractNumId w:val="1"/>
  </w:num>
  <w:num w:numId="3" w16cid:durableId="393549144">
    <w:abstractNumId w:val="0"/>
  </w:num>
  <w:num w:numId="4" w16cid:durableId="2102607460">
    <w:abstractNumId w:val="4"/>
  </w:num>
  <w:num w:numId="5" w16cid:durableId="551892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5600295">
    <w:abstractNumId w:val="7"/>
  </w:num>
  <w:num w:numId="7" w16cid:durableId="1849253645">
    <w:abstractNumId w:val="5"/>
  </w:num>
  <w:num w:numId="8" w16cid:durableId="145440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015E9"/>
    <w:rsid w:val="00011432"/>
    <w:rsid w:val="00023C71"/>
    <w:rsid w:val="0003124A"/>
    <w:rsid w:val="000359CD"/>
    <w:rsid w:val="0004304D"/>
    <w:rsid w:val="00044487"/>
    <w:rsid w:val="00061BAD"/>
    <w:rsid w:val="00063A59"/>
    <w:rsid w:val="000642C1"/>
    <w:rsid w:val="00095584"/>
    <w:rsid w:val="00095AD0"/>
    <w:rsid w:val="00097D7B"/>
    <w:rsid w:val="000A1674"/>
    <w:rsid w:val="000B4F07"/>
    <w:rsid w:val="000C0A09"/>
    <w:rsid w:val="000D1C11"/>
    <w:rsid w:val="000D6865"/>
    <w:rsid w:val="000D7BA4"/>
    <w:rsid w:val="000F0273"/>
    <w:rsid w:val="000F3F95"/>
    <w:rsid w:val="00104D33"/>
    <w:rsid w:val="0011667D"/>
    <w:rsid w:val="00117B0A"/>
    <w:rsid w:val="00123F16"/>
    <w:rsid w:val="001266F3"/>
    <w:rsid w:val="00130A2F"/>
    <w:rsid w:val="00131F1E"/>
    <w:rsid w:val="00132780"/>
    <w:rsid w:val="001532C7"/>
    <w:rsid w:val="001555BA"/>
    <w:rsid w:val="00160750"/>
    <w:rsid w:val="001642E8"/>
    <w:rsid w:val="00166259"/>
    <w:rsid w:val="00180193"/>
    <w:rsid w:val="00186194"/>
    <w:rsid w:val="001B0802"/>
    <w:rsid w:val="001B66AC"/>
    <w:rsid w:val="001B671F"/>
    <w:rsid w:val="001C3499"/>
    <w:rsid w:val="001C5387"/>
    <w:rsid w:val="001D024A"/>
    <w:rsid w:val="001D7BF1"/>
    <w:rsid w:val="001E7882"/>
    <w:rsid w:val="001F4577"/>
    <w:rsid w:val="001F5877"/>
    <w:rsid w:val="0020307B"/>
    <w:rsid w:val="002237BC"/>
    <w:rsid w:val="002238C2"/>
    <w:rsid w:val="0023555C"/>
    <w:rsid w:val="00237062"/>
    <w:rsid w:val="00240D3C"/>
    <w:rsid w:val="0024366C"/>
    <w:rsid w:val="0025512D"/>
    <w:rsid w:val="002661C6"/>
    <w:rsid w:val="002715EE"/>
    <w:rsid w:val="00273366"/>
    <w:rsid w:val="00273ADB"/>
    <w:rsid w:val="00287682"/>
    <w:rsid w:val="002B3531"/>
    <w:rsid w:val="002B362E"/>
    <w:rsid w:val="002B36EE"/>
    <w:rsid w:val="002B44D0"/>
    <w:rsid w:val="002C7008"/>
    <w:rsid w:val="002D3EA9"/>
    <w:rsid w:val="00311291"/>
    <w:rsid w:val="00313518"/>
    <w:rsid w:val="00315D7C"/>
    <w:rsid w:val="00316F56"/>
    <w:rsid w:val="0032519F"/>
    <w:rsid w:val="003577BF"/>
    <w:rsid w:val="003650B8"/>
    <w:rsid w:val="003670BF"/>
    <w:rsid w:val="00367B56"/>
    <w:rsid w:val="00377982"/>
    <w:rsid w:val="003806DB"/>
    <w:rsid w:val="00387003"/>
    <w:rsid w:val="00391662"/>
    <w:rsid w:val="003A11D6"/>
    <w:rsid w:val="003A573B"/>
    <w:rsid w:val="003A79EC"/>
    <w:rsid w:val="003B5DB0"/>
    <w:rsid w:val="003C4B27"/>
    <w:rsid w:val="003D7DFB"/>
    <w:rsid w:val="003E0F02"/>
    <w:rsid w:val="003F01F0"/>
    <w:rsid w:val="003F2C57"/>
    <w:rsid w:val="003F3223"/>
    <w:rsid w:val="00400F19"/>
    <w:rsid w:val="00403234"/>
    <w:rsid w:val="004251D6"/>
    <w:rsid w:val="00432E9D"/>
    <w:rsid w:val="00435D27"/>
    <w:rsid w:val="00435FCE"/>
    <w:rsid w:val="00437F27"/>
    <w:rsid w:val="00445864"/>
    <w:rsid w:val="00450C77"/>
    <w:rsid w:val="0046256E"/>
    <w:rsid w:val="00465047"/>
    <w:rsid w:val="00467C99"/>
    <w:rsid w:val="004946FF"/>
    <w:rsid w:val="004A43BD"/>
    <w:rsid w:val="004C615F"/>
    <w:rsid w:val="004E3D31"/>
    <w:rsid w:val="004F1579"/>
    <w:rsid w:val="004F17D0"/>
    <w:rsid w:val="004F2604"/>
    <w:rsid w:val="004F4B91"/>
    <w:rsid w:val="0050345A"/>
    <w:rsid w:val="005153AE"/>
    <w:rsid w:val="00530D4D"/>
    <w:rsid w:val="00546638"/>
    <w:rsid w:val="005510D8"/>
    <w:rsid w:val="0058343D"/>
    <w:rsid w:val="005866D9"/>
    <w:rsid w:val="005A5FFA"/>
    <w:rsid w:val="005B03AD"/>
    <w:rsid w:val="005B1C09"/>
    <w:rsid w:val="005B7F63"/>
    <w:rsid w:val="005C1D2C"/>
    <w:rsid w:val="005E34B1"/>
    <w:rsid w:val="005E4C25"/>
    <w:rsid w:val="005E650A"/>
    <w:rsid w:val="005F469D"/>
    <w:rsid w:val="006002A0"/>
    <w:rsid w:val="006021FB"/>
    <w:rsid w:val="006069C6"/>
    <w:rsid w:val="00612C73"/>
    <w:rsid w:val="00612C7D"/>
    <w:rsid w:val="006146F4"/>
    <w:rsid w:val="00620E90"/>
    <w:rsid w:val="00625797"/>
    <w:rsid w:val="00664190"/>
    <w:rsid w:val="0066648E"/>
    <w:rsid w:val="0067350E"/>
    <w:rsid w:val="00676FF5"/>
    <w:rsid w:val="0068085D"/>
    <w:rsid w:val="00684C55"/>
    <w:rsid w:val="00695C57"/>
    <w:rsid w:val="006B08CF"/>
    <w:rsid w:val="006B0FB2"/>
    <w:rsid w:val="006B2BB6"/>
    <w:rsid w:val="006B4427"/>
    <w:rsid w:val="006D290F"/>
    <w:rsid w:val="006D3A99"/>
    <w:rsid w:val="006E1744"/>
    <w:rsid w:val="006E36A8"/>
    <w:rsid w:val="006E3EDE"/>
    <w:rsid w:val="006F237E"/>
    <w:rsid w:val="006F3797"/>
    <w:rsid w:val="00702DED"/>
    <w:rsid w:val="0070634B"/>
    <w:rsid w:val="00713E28"/>
    <w:rsid w:val="0071439F"/>
    <w:rsid w:val="00725BD7"/>
    <w:rsid w:val="00735AC0"/>
    <w:rsid w:val="007426B7"/>
    <w:rsid w:val="00744E51"/>
    <w:rsid w:val="007520AD"/>
    <w:rsid w:val="00752DFB"/>
    <w:rsid w:val="00753B86"/>
    <w:rsid w:val="00764C0D"/>
    <w:rsid w:val="00766764"/>
    <w:rsid w:val="007731CD"/>
    <w:rsid w:val="00777D17"/>
    <w:rsid w:val="0079060D"/>
    <w:rsid w:val="00794C45"/>
    <w:rsid w:val="00796695"/>
    <w:rsid w:val="007A3433"/>
    <w:rsid w:val="007A3458"/>
    <w:rsid w:val="007A73D5"/>
    <w:rsid w:val="007B4EF8"/>
    <w:rsid w:val="007B5E3D"/>
    <w:rsid w:val="007B5E86"/>
    <w:rsid w:val="007B6251"/>
    <w:rsid w:val="007C32C5"/>
    <w:rsid w:val="007D22D0"/>
    <w:rsid w:val="007D6DD1"/>
    <w:rsid w:val="007E3CF7"/>
    <w:rsid w:val="007E401F"/>
    <w:rsid w:val="007E53A4"/>
    <w:rsid w:val="007F6BCB"/>
    <w:rsid w:val="00802169"/>
    <w:rsid w:val="00803FC5"/>
    <w:rsid w:val="0083210F"/>
    <w:rsid w:val="00834F02"/>
    <w:rsid w:val="0083607D"/>
    <w:rsid w:val="0084216F"/>
    <w:rsid w:val="00856C34"/>
    <w:rsid w:val="00864C81"/>
    <w:rsid w:val="00865EE7"/>
    <w:rsid w:val="00881150"/>
    <w:rsid w:val="00886EE9"/>
    <w:rsid w:val="00895C67"/>
    <w:rsid w:val="008A48E4"/>
    <w:rsid w:val="008A4D80"/>
    <w:rsid w:val="008A5914"/>
    <w:rsid w:val="008A6E10"/>
    <w:rsid w:val="008B1857"/>
    <w:rsid w:val="008B4C05"/>
    <w:rsid w:val="008B66DE"/>
    <w:rsid w:val="008C393D"/>
    <w:rsid w:val="008C521D"/>
    <w:rsid w:val="008D1FCD"/>
    <w:rsid w:val="008D4DB4"/>
    <w:rsid w:val="008E2EBE"/>
    <w:rsid w:val="008F1BE2"/>
    <w:rsid w:val="008F682B"/>
    <w:rsid w:val="0090619B"/>
    <w:rsid w:val="0091669D"/>
    <w:rsid w:val="00916E73"/>
    <w:rsid w:val="00927358"/>
    <w:rsid w:val="00934A91"/>
    <w:rsid w:val="00937D3E"/>
    <w:rsid w:val="00943517"/>
    <w:rsid w:val="00965472"/>
    <w:rsid w:val="00966CDF"/>
    <w:rsid w:val="00970944"/>
    <w:rsid w:val="0098636D"/>
    <w:rsid w:val="0098723B"/>
    <w:rsid w:val="00991718"/>
    <w:rsid w:val="009A155D"/>
    <w:rsid w:val="009B139B"/>
    <w:rsid w:val="009B3593"/>
    <w:rsid w:val="009D0492"/>
    <w:rsid w:val="009D5B9B"/>
    <w:rsid w:val="009D7195"/>
    <w:rsid w:val="009E78AD"/>
    <w:rsid w:val="009F1A68"/>
    <w:rsid w:val="009F2FAE"/>
    <w:rsid w:val="009F6E81"/>
    <w:rsid w:val="00A12A93"/>
    <w:rsid w:val="00A17313"/>
    <w:rsid w:val="00A17B29"/>
    <w:rsid w:val="00A21358"/>
    <w:rsid w:val="00A24FDA"/>
    <w:rsid w:val="00A300F0"/>
    <w:rsid w:val="00A3525E"/>
    <w:rsid w:val="00A40553"/>
    <w:rsid w:val="00A41735"/>
    <w:rsid w:val="00A45317"/>
    <w:rsid w:val="00A53AAD"/>
    <w:rsid w:val="00A73A91"/>
    <w:rsid w:val="00A859CD"/>
    <w:rsid w:val="00A92D76"/>
    <w:rsid w:val="00A9506E"/>
    <w:rsid w:val="00AB1593"/>
    <w:rsid w:val="00AC1A43"/>
    <w:rsid w:val="00AC2CDD"/>
    <w:rsid w:val="00AC3113"/>
    <w:rsid w:val="00AE15F1"/>
    <w:rsid w:val="00AE41A1"/>
    <w:rsid w:val="00AEFA19"/>
    <w:rsid w:val="00AF100C"/>
    <w:rsid w:val="00AF4C5E"/>
    <w:rsid w:val="00B00466"/>
    <w:rsid w:val="00B63290"/>
    <w:rsid w:val="00B646CD"/>
    <w:rsid w:val="00B66343"/>
    <w:rsid w:val="00B72E00"/>
    <w:rsid w:val="00B81C29"/>
    <w:rsid w:val="00B83EE1"/>
    <w:rsid w:val="00BA5FB4"/>
    <w:rsid w:val="00BB5046"/>
    <w:rsid w:val="00BC2280"/>
    <w:rsid w:val="00BD0D8C"/>
    <w:rsid w:val="00BD58FE"/>
    <w:rsid w:val="00BD7533"/>
    <w:rsid w:val="00BE0B9A"/>
    <w:rsid w:val="00BE0D6E"/>
    <w:rsid w:val="00C05E04"/>
    <w:rsid w:val="00C13A38"/>
    <w:rsid w:val="00C15046"/>
    <w:rsid w:val="00C15FFA"/>
    <w:rsid w:val="00C373DE"/>
    <w:rsid w:val="00C37E43"/>
    <w:rsid w:val="00C43849"/>
    <w:rsid w:val="00C65300"/>
    <w:rsid w:val="00C73AF0"/>
    <w:rsid w:val="00C968C5"/>
    <w:rsid w:val="00CC0F5C"/>
    <w:rsid w:val="00CC3EC2"/>
    <w:rsid w:val="00CC43F5"/>
    <w:rsid w:val="00CD3C55"/>
    <w:rsid w:val="00CE7181"/>
    <w:rsid w:val="00D06765"/>
    <w:rsid w:val="00D10F58"/>
    <w:rsid w:val="00D117E9"/>
    <w:rsid w:val="00D174B3"/>
    <w:rsid w:val="00D30575"/>
    <w:rsid w:val="00D31A7E"/>
    <w:rsid w:val="00D34AAD"/>
    <w:rsid w:val="00D34FF4"/>
    <w:rsid w:val="00D43266"/>
    <w:rsid w:val="00D50ACD"/>
    <w:rsid w:val="00D555F1"/>
    <w:rsid w:val="00D6117E"/>
    <w:rsid w:val="00D663B1"/>
    <w:rsid w:val="00D7577C"/>
    <w:rsid w:val="00D85FFB"/>
    <w:rsid w:val="00DB488B"/>
    <w:rsid w:val="00DC1128"/>
    <w:rsid w:val="00DC7F4E"/>
    <w:rsid w:val="00DD425A"/>
    <w:rsid w:val="00DD43B7"/>
    <w:rsid w:val="00DD4D56"/>
    <w:rsid w:val="00DD4FF9"/>
    <w:rsid w:val="00DD6814"/>
    <w:rsid w:val="00DE1178"/>
    <w:rsid w:val="00DE62E4"/>
    <w:rsid w:val="00DF4A6D"/>
    <w:rsid w:val="00E17F60"/>
    <w:rsid w:val="00E21A60"/>
    <w:rsid w:val="00E3299C"/>
    <w:rsid w:val="00E35FB3"/>
    <w:rsid w:val="00E5223E"/>
    <w:rsid w:val="00E52FCF"/>
    <w:rsid w:val="00E54AE3"/>
    <w:rsid w:val="00E66AB4"/>
    <w:rsid w:val="00E75559"/>
    <w:rsid w:val="00E7702D"/>
    <w:rsid w:val="00E84DA0"/>
    <w:rsid w:val="00E85733"/>
    <w:rsid w:val="00EA73AE"/>
    <w:rsid w:val="00EB7A23"/>
    <w:rsid w:val="00EC412C"/>
    <w:rsid w:val="00EC512E"/>
    <w:rsid w:val="00EC6C25"/>
    <w:rsid w:val="00EE4A81"/>
    <w:rsid w:val="00F15BA6"/>
    <w:rsid w:val="00F47EC6"/>
    <w:rsid w:val="00F55CF6"/>
    <w:rsid w:val="00F60DA1"/>
    <w:rsid w:val="00F618F3"/>
    <w:rsid w:val="00F636B5"/>
    <w:rsid w:val="00F71E8E"/>
    <w:rsid w:val="00F7685D"/>
    <w:rsid w:val="00F77979"/>
    <w:rsid w:val="00F81A69"/>
    <w:rsid w:val="00F81F3A"/>
    <w:rsid w:val="00F86B70"/>
    <w:rsid w:val="00FA2920"/>
    <w:rsid w:val="00FA345A"/>
    <w:rsid w:val="00FA4FC3"/>
    <w:rsid w:val="00FB34EF"/>
    <w:rsid w:val="00FB7363"/>
    <w:rsid w:val="00FF22A7"/>
    <w:rsid w:val="02E23AC1"/>
    <w:rsid w:val="0999CABD"/>
    <w:rsid w:val="0DDA2170"/>
    <w:rsid w:val="0E374723"/>
    <w:rsid w:val="0F939E18"/>
    <w:rsid w:val="10C2C9AF"/>
    <w:rsid w:val="135D92E2"/>
    <w:rsid w:val="141FBB32"/>
    <w:rsid w:val="16A999A2"/>
    <w:rsid w:val="179463B3"/>
    <w:rsid w:val="18859CCB"/>
    <w:rsid w:val="1CD0E47E"/>
    <w:rsid w:val="2176D905"/>
    <w:rsid w:val="22A61FF5"/>
    <w:rsid w:val="258FDE1B"/>
    <w:rsid w:val="25DAD087"/>
    <w:rsid w:val="26D97692"/>
    <w:rsid w:val="276775F5"/>
    <w:rsid w:val="28BCE2E7"/>
    <w:rsid w:val="2ECA30DF"/>
    <w:rsid w:val="2EF63534"/>
    <w:rsid w:val="330FC290"/>
    <w:rsid w:val="3CDE203B"/>
    <w:rsid w:val="404CA6DD"/>
    <w:rsid w:val="4183F85D"/>
    <w:rsid w:val="43229F81"/>
    <w:rsid w:val="44F2B8DA"/>
    <w:rsid w:val="4E0E9AAD"/>
    <w:rsid w:val="5043E15E"/>
    <w:rsid w:val="545E329D"/>
    <w:rsid w:val="54D0F4CF"/>
    <w:rsid w:val="57AE04DD"/>
    <w:rsid w:val="5BC3D46B"/>
    <w:rsid w:val="5C22E716"/>
    <w:rsid w:val="5C4971CE"/>
    <w:rsid w:val="5D06F897"/>
    <w:rsid w:val="61C2AE08"/>
    <w:rsid w:val="64EF28B2"/>
    <w:rsid w:val="6972687A"/>
    <w:rsid w:val="6CE18F08"/>
    <w:rsid w:val="6D24AADD"/>
    <w:rsid w:val="6D341075"/>
    <w:rsid w:val="6DC3C9C0"/>
    <w:rsid w:val="6DC8A686"/>
    <w:rsid w:val="6F30EEEF"/>
    <w:rsid w:val="6F9A4030"/>
    <w:rsid w:val="719BABEA"/>
    <w:rsid w:val="71C53643"/>
    <w:rsid w:val="76449FED"/>
    <w:rsid w:val="7909B36D"/>
    <w:rsid w:val="795CA123"/>
    <w:rsid w:val="7F29AD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DB4E6ECB-6526-42B1-A925-B433645B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Body">
    <w:name w:val="Body"/>
    <w:rsid w:val="006D290F"/>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character" w:customStyle="1" w:styleId="Hyperlink0">
    <w:name w:val="Hyperlink.0"/>
    <w:basedOn w:val="Hyperlink"/>
    <w:rsid w:val="006D290F"/>
    <w:rPr>
      <w:outline w:val="0"/>
      <w:color w:val="0000FF"/>
      <w:u w:val="single" w:color="0000FF"/>
    </w:rPr>
  </w:style>
  <w:style w:type="character" w:styleId="UnresolvedMention">
    <w:name w:val="Unresolved Mention"/>
    <w:basedOn w:val="DefaultParagraphFont"/>
    <w:uiPriority w:val="99"/>
    <w:semiHidden/>
    <w:unhideWhenUsed/>
    <w:rsid w:val="00EA73AE"/>
    <w:rPr>
      <w:color w:val="605E5C"/>
      <w:shd w:val="clear" w:color="auto" w:fill="E1DFDD"/>
    </w:rPr>
  </w:style>
  <w:style w:type="paragraph" w:styleId="FootnoteText">
    <w:name w:val="footnote text"/>
    <w:basedOn w:val="Normal"/>
    <w:link w:val="FootnoteTextChar"/>
    <w:semiHidden/>
    <w:unhideWhenUsed/>
    <w:rsid w:val="00F55CF6"/>
    <w:rPr>
      <w:sz w:val="20"/>
    </w:rPr>
  </w:style>
  <w:style w:type="character" w:customStyle="1" w:styleId="FootnoteTextChar">
    <w:name w:val="Footnote Text Char"/>
    <w:basedOn w:val="DefaultParagraphFont"/>
    <w:link w:val="FootnoteText"/>
    <w:semiHidden/>
    <w:rsid w:val="00F55CF6"/>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semiHidden/>
    <w:unhideWhenUsed/>
    <w:rsid w:val="00F55CF6"/>
    <w:rPr>
      <w:vertAlign w:val="superscript"/>
    </w:rPr>
  </w:style>
  <w:style w:type="paragraph" w:customStyle="1" w:styleId="xxmsolistparagraph">
    <w:name w:val="x_xmsolistparagraph"/>
    <w:rsid w:val="00F55CF6"/>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eastAsia="et-EE"/>
    </w:rPr>
  </w:style>
  <w:style w:type="paragraph" w:customStyle="1" w:styleId="paragraph">
    <w:name w:val="paragraph"/>
    <w:basedOn w:val="Normal"/>
    <w:rsid w:val="00A859CD"/>
    <w:pPr>
      <w:widowControl/>
      <w:suppressAutoHyphens w:val="0"/>
      <w:spacing w:before="100" w:beforeAutospacing="1" w:after="100" w:afterAutospacing="1"/>
    </w:pPr>
    <w:rPr>
      <w:rFonts w:eastAsia="Times New Roman"/>
      <w:color w:val="auto"/>
      <w:szCs w:val="24"/>
    </w:rPr>
  </w:style>
  <w:style w:type="character" w:customStyle="1" w:styleId="normaltextrun">
    <w:name w:val="normaltextrun"/>
    <w:basedOn w:val="DefaultParagraphFont"/>
    <w:rsid w:val="00A859CD"/>
  </w:style>
  <w:style w:type="character" w:customStyle="1" w:styleId="eop">
    <w:name w:val="eop"/>
    <w:basedOn w:val="DefaultParagraphFont"/>
    <w:rsid w:val="00A859CD"/>
  </w:style>
  <w:style w:type="character" w:customStyle="1" w:styleId="xapple-converted-space">
    <w:name w:val="x_apple-converted-space"/>
    <w:basedOn w:val="DefaultParagraphFont"/>
    <w:rsid w:val="00FB34EF"/>
  </w:style>
  <w:style w:type="character" w:customStyle="1" w:styleId="xxapple-converted-space">
    <w:name w:val="x_xapple-converted-space"/>
    <w:basedOn w:val="DefaultParagraphFont"/>
    <w:rsid w:val="00FB34EF"/>
  </w:style>
  <w:style w:type="paragraph" w:styleId="ListParagraph">
    <w:name w:val="List Paragraph"/>
    <w:basedOn w:val="Normal"/>
    <w:uiPriority w:val="34"/>
    <w:qFormat/>
    <w:rsid w:val="009D7195"/>
    <w:pPr>
      <w:ind w:left="720"/>
      <w:contextualSpacing/>
    </w:pPr>
  </w:style>
  <w:style w:type="character" w:styleId="FollowedHyperlink">
    <w:name w:val="FollowedHyperlink"/>
    <w:basedOn w:val="DefaultParagraphFont"/>
    <w:uiPriority w:val="99"/>
    <w:semiHidden/>
    <w:unhideWhenUsed/>
    <w:rsid w:val="00E85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765">
      <w:bodyDiv w:val="1"/>
      <w:marLeft w:val="0"/>
      <w:marRight w:val="0"/>
      <w:marTop w:val="0"/>
      <w:marBottom w:val="0"/>
      <w:divBdr>
        <w:top w:val="none" w:sz="0" w:space="0" w:color="auto"/>
        <w:left w:val="none" w:sz="0" w:space="0" w:color="auto"/>
        <w:bottom w:val="none" w:sz="0" w:space="0" w:color="auto"/>
        <w:right w:val="none" w:sz="0" w:space="0" w:color="auto"/>
      </w:divBdr>
    </w:div>
    <w:div w:id="113644472">
      <w:bodyDiv w:val="1"/>
      <w:marLeft w:val="0"/>
      <w:marRight w:val="0"/>
      <w:marTop w:val="0"/>
      <w:marBottom w:val="0"/>
      <w:divBdr>
        <w:top w:val="none" w:sz="0" w:space="0" w:color="auto"/>
        <w:left w:val="none" w:sz="0" w:space="0" w:color="auto"/>
        <w:bottom w:val="none" w:sz="0" w:space="0" w:color="auto"/>
        <w:right w:val="none" w:sz="0" w:space="0" w:color="auto"/>
      </w:divBdr>
    </w:div>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215507050">
      <w:bodyDiv w:val="1"/>
      <w:marLeft w:val="0"/>
      <w:marRight w:val="0"/>
      <w:marTop w:val="0"/>
      <w:marBottom w:val="0"/>
      <w:divBdr>
        <w:top w:val="none" w:sz="0" w:space="0" w:color="auto"/>
        <w:left w:val="none" w:sz="0" w:space="0" w:color="auto"/>
        <w:bottom w:val="none" w:sz="0" w:space="0" w:color="auto"/>
        <w:right w:val="none" w:sz="0" w:space="0" w:color="auto"/>
      </w:divBdr>
    </w:div>
    <w:div w:id="259535334">
      <w:bodyDiv w:val="1"/>
      <w:marLeft w:val="0"/>
      <w:marRight w:val="0"/>
      <w:marTop w:val="0"/>
      <w:marBottom w:val="0"/>
      <w:divBdr>
        <w:top w:val="none" w:sz="0" w:space="0" w:color="auto"/>
        <w:left w:val="none" w:sz="0" w:space="0" w:color="auto"/>
        <w:bottom w:val="none" w:sz="0" w:space="0" w:color="auto"/>
        <w:right w:val="none" w:sz="0" w:space="0" w:color="auto"/>
      </w:divBdr>
    </w:div>
    <w:div w:id="345834979">
      <w:bodyDiv w:val="1"/>
      <w:marLeft w:val="0"/>
      <w:marRight w:val="0"/>
      <w:marTop w:val="0"/>
      <w:marBottom w:val="0"/>
      <w:divBdr>
        <w:top w:val="none" w:sz="0" w:space="0" w:color="auto"/>
        <w:left w:val="none" w:sz="0" w:space="0" w:color="auto"/>
        <w:bottom w:val="none" w:sz="0" w:space="0" w:color="auto"/>
        <w:right w:val="none" w:sz="0" w:space="0" w:color="auto"/>
      </w:divBdr>
    </w:div>
    <w:div w:id="500320272">
      <w:bodyDiv w:val="1"/>
      <w:marLeft w:val="0"/>
      <w:marRight w:val="0"/>
      <w:marTop w:val="0"/>
      <w:marBottom w:val="0"/>
      <w:divBdr>
        <w:top w:val="none" w:sz="0" w:space="0" w:color="auto"/>
        <w:left w:val="none" w:sz="0" w:space="0" w:color="auto"/>
        <w:bottom w:val="none" w:sz="0" w:space="0" w:color="auto"/>
        <w:right w:val="none" w:sz="0" w:space="0" w:color="auto"/>
      </w:divBdr>
      <w:divsChild>
        <w:div w:id="95831388">
          <w:marLeft w:val="0"/>
          <w:marRight w:val="0"/>
          <w:marTop w:val="0"/>
          <w:marBottom w:val="0"/>
          <w:divBdr>
            <w:top w:val="none" w:sz="0" w:space="0" w:color="auto"/>
            <w:left w:val="none" w:sz="0" w:space="0" w:color="auto"/>
            <w:bottom w:val="none" w:sz="0" w:space="0" w:color="auto"/>
            <w:right w:val="none" w:sz="0" w:space="0" w:color="auto"/>
          </w:divBdr>
        </w:div>
        <w:div w:id="104006703">
          <w:marLeft w:val="0"/>
          <w:marRight w:val="0"/>
          <w:marTop w:val="0"/>
          <w:marBottom w:val="0"/>
          <w:divBdr>
            <w:top w:val="none" w:sz="0" w:space="0" w:color="auto"/>
            <w:left w:val="none" w:sz="0" w:space="0" w:color="auto"/>
            <w:bottom w:val="none" w:sz="0" w:space="0" w:color="auto"/>
            <w:right w:val="none" w:sz="0" w:space="0" w:color="auto"/>
          </w:divBdr>
        </w:div>
        <w:div w:id="184640669">
          <w:marLeft w:val="0"/>
          <w:marRight w:val="0"/>
          <w:marTop w:val="0"/>
          <w:marBottom w:val="0"/>
          <w:divBdr>
            <w:top w:val="none" w:sz="0" w:space="0" w:color="auto"/>
            <w:left w:val="none" w:sz="0" w:space="0" w:color="auto"/>
            <w:bottom w:val="none" w:sz="0" w:space="0" w:color="auto"/>
            <w:right w:val="none" w:sz="0" w:space="0" w:color="auto"/>
          </w:divBdr>
        </w:div>
        <w:div w:id="408579860">
          <w:marLeft w:val="0"/>
          <w:marRight w:val="0"/>
          <w:marTop w:val="0"/>
          <w:marBottom w:val="0"/>
          <w:divBdr>
            <w:top w:val="none" w:sz="0" w:space="0" w:color="auto"/>
            <w:left w:val="none" w:sz="0" w:space="0" w:color="auto"/>
            <w:bottom w:val="none" w:sz="0" w:space="0" w:color="auto"/>
            <w:right w:val="none" w:sz="0" w:space="0" w:color="auto"/>
          </w:divBdr>
        </w:div>
        <w:div w:id="431973464">
          <w:marLeft w:val="0"/>
          <w:marRight w:val="0"/>
          <w:marTop w:val="0"/>
          <w:marBottom w:val="0"/>
          <w:divBdr>
            <w:top w:val="none" w:sz="0" w:space="0" w:color="auto"/>
            <w:left w:val="none" w:sz="0" w:space="0" w:color="auto"/>
            <w:bottom w:val="none" w:sz="0" w:space="0" w:color="auto"/>
            <w:right w:val="none" w:sz="0" w:space="0" w:color="auto"/>
          </w:divBdr>
        </w:div>
        <w:div w:id="1588535639">
          <w:marLeft w:val="0"/>
          <w:marRight w:val="0"/>
          <w:marTop w:val="0"/>
          <w:marBottom w:val="0"/>
          <w:divBdr>
            <w:top w:val="none" w:sz="0" w:space="0" w:color="auto"/>
            <w:left w:val="none" w:sz="0" w:space="0" w:color="auto"/>
            <w:bottom w:val="none" w:sz="0" w:space="0" w:color="auto"/>
            <w:right w:val="none" w:sz="0" w:space="0" w:color="auto"/>
          </w:divBdr>
        </w:div>
        <w:div w:id="1972898626">
          <w:marLeft w:val="0"/>
          <w:marRight w:val="0"/>
          <w:marTop w:val="0"/>
          <w:marBottom w:val="0"/>
          <w:divBdr>
            <w:top w:val="none" w:sz="0" w:space="0" w:color="auto"/>
            <w:left w:val="none" w:sz="0" w:space="0" w:color="auto"/>
            <w:bottom w:val="none" w:sz="0" w:space="0" w:color="auto"/>
            <w:right w:val="none" w:sz="0" w:space="0" w:color="auto"/>
          </w:divBdr>
        </w:div>
      </w:divsChild>
    </w:div>
    <w:div w:id="591282442">
      <w:bodyDiv w:val="1"/>
      <w:marLeft w:val="0"/>
      <w:marRight w:val="0"/>
      <w:marTop w:val="0"/>
      <w:marBottom w:val="0"/>
      <w:divBdr>
        <w:top w:val="none" w:sz="0" w:space="0" w:color="auto"/>
        <w:left w:val="none" w:sz="0" w:space="0" w:color="auto"/>
        <w:bottom w:val="none" w:sz="0" w:space="0" w:color="auto"/>
        <w:right w:val="none" w:sz="0" w:space="0" w:color="auto"/>
      </w:divBdr>
    </w:div>
    <w:div w:id="812720617">
      <w:bodyDiv w:val="1"/>
      <w:marLeft w:val="0"/>
      <w:marRight w:val="0"/>
      <w:marTop w:val="0"/>
      <w:marBottom w:val="0"/>
      <w:divBdr>
        <w:top w:val="none" w:sz="0" w:space="0" w:color="auto"/>
        <w:left w:val="none" w:sz="0" w:space="0" w:color="auto"/>
        <w:bottom w:val="none" w:sz="0" w:space="0" w:color="auto"/>
        <w:right w:val="none" w:sz="0" w:space="0" w:color="auto"/>
      </w:divBdr>
    </w:div>
    <w:div w:id="850069575">
      <w:bodyDiv w:val="1"/>
      <w:marLeft w:val="0"/>
      <w:marRight w:val="0"/>
      <w:marTop w:val="0"/>
      <w:marBottom w:val="0"/>
      <w:divBdr>
        <w:top w:val="none" w:sz="0" w:space="0" w:color="auto"/>
        <w:left w:val="none" w:sz="0" w:space="0" w:color="auto"/>
        <w:bottom w:val="none" w:sz="0" w:space="0" w:color="auto"/>
        <w:right w:val="none" w:sz="0" w:space="0" w:color="auto"/>
      </w:divBdr>
    </w:div>
    <w:div w:id="931667354">
      <w:bodyDiv w:val="1"/>
      <w:marLeft w:val="0"/>
      <w:marRight w:val="0"/>
      <w:marTop w:val="0"/>
      <w:marBottom w:val="0"/>
      <w:divBdr>
        <w:top w:val="none" w:sz="0" w:space="0" w:color="auto"/>
        <w:left w:val="none" w:sz="0" w:space="0" w:color="auto"/>
        <w:bottom w:val="none" w:sz="0" w:space="0" w:color="auto"/>
        <w:right w:val="none" w:sz="0" w:space="0" w:color="auto"/>
      </w:divBdr>
    </w:div>
    <w:div w:id="1149132566">
      <w:bodyDiv w:val="1"/>
      <w:marLeft w:val="0"/>
      <w:marRight w:val="0"/>
      <w:marTop w:val="0"/>
      <w:marBottom w:val="0"/>
      <w:divBdr>
        <w:top w:val="none" w:sz="0" w:space="0" w:color="auto"/>
        <w:left w:val="none" w:sz="0" w:space="0" w:color="auto"/>
        <w:bottom w:val="none" w:sz="0" w:space="0" w:color="auto"/>
        <w:right w:val="none" w:sz="0" w:space="0" w:color="auto"/>
      </w:divBdr>
    </w:div>
    <w:div w:id="1173496734">
      <w:bodyDiv w:val="1"/>
      <w:marLeft w:val="0"/>
      <w:marRight w:val="0"/>
      <w:marTop w:val="0"/>
      <w:marBottom w:val="0"/>
      <w:divBdr>
        <w:top w:val="none" w:sz="0" w:space="0" w:color="auto"/>
        <w:left w:val="none" w:sz="0" w:space="0" w:color="auto"/>
        <w:bottom w:val="none" w:sz="0" w:space="0" w:color="auto"/>
        <w:right w:val="none" w:sz="0" w:space="0" w:color="auto"/>
      </w:divBdr>
    </w:div>
    <w:div w:id="1191408174">
      <w:bodyDiv w:val="1"/>
      <w:marLeft w:val="0"/>
      <w:marRight w:val="0"/>
      <w:marTop w:val="0"/>
      <w:marBottom w:val="0"/>
      <w:divBdr>
        <w:top w:val="none" w:sz="0" w:space="0" w:color="auto"/>
        <w:left w:val="none" w:sz="0" w:space="0" w:color="auto"/>
        <w:bottom w:val="none" w:sz="0" w:space="0" w:color="auto"/>
        <w:right w:val="none" w:sz="0" w:space="0" w:color="auto"/>
      </w:divBdr>
      <w:divsChild>
        <w:div w:id="162362572">
          <w:marLeft w:val="0"/>
          <w:marRight w:val="0"/>
          <w:marTop w:val="0"/>
          <w:marBottom w:val="0"/>
          <w:divBdr>
            <w:top w:val="none" w:sz="0" w:space="0" w:color="auto"/>
            <w:left w:val="none" w:sz="0" w:space="0" w:color="auto"/>
            <w:bottom w:val="none" w:sz="0" w:space="0" w:color="auto"/>
            <w:right w:val="none" w:sz="0" w:space="0" w:color="auto"/>
          </w:divBdr>
        </w:div>
        <w:div w:id="536436215">
          <w:marLeft w:val="0"/>
          <w:marRight w:val="0"/>
          <w:marTop w:val="0"/>
          <w:marBottom w:val="0"/>
          <w:divBdr>
            <w:top w:val="none" w:sz="0" w:space="0" w:color="auto"/>
            <w:left w:val="none" w:sz="0" w:space="0" w:color="auto"/>
            <w:bottom w:val="none" w:sz="0" w:space="0" w:color="auto"/>
            <w:right w:val="none" w:sz="0" w:space="0" w:color="auto"/>
          </w:divBdr>
        </w:div>
        <w:div w:id="757749260">
          <w:marLeft w:val="0"/>
          <w:marRight w:val="0"/>
          <w:marTop w:val="0"/>
          <w:marBottom w:val="0"/>
          <w:divBdr>
            <w:top w:val="none" w:sz="0" w:space="0" w:color="auto"/>
            <w:left w:val="none" w:sz="0" w:space="0" w:color="auto"/>
            <w:bottom w:val="none" w:sz="0" w:space="0" w:color="auto"/>
            <w:right w:val="none" w:sz="0" w:space="0" w:color="auto"/>
          </w:divBdr>
        </w:div>
        <w:div w:id="919632419">
          <w:marLeft w:val="0"/>
          <w:marRight w:val="0"/>
          <w:marTop w:val="0"/>
          <w:marBottom w:val="0"/>
          <w:divBdr>
            <w:top w:val="none" w:sz="0" w:space="0" w:color="auto"/>
            <w:left w:val="none" w:sz="0" w:space="0" w:color="auto"/>
            <w:bottom w:val="none" w:sz="0" w:space="0" w:color="auto"/>
            <w:right w:val="none" w:sz="0" w:space="0" w:color="auto"/>
          </w:divBdr>
        </w:div>
        <w:div w:id="1365787539">
          <w:marLeft w:val="0"/>
          <w:marRight w:val="0"/>
          <w:marTop w:val="0"/>
          <w:marBottom w:val="0"/>
          <w:divBdr>
            <w:top w:val="none" w:sz="0" w:space="0" w:color="auto"/>
            <w:left w:val="none" w:sz="0" w:space="0" w:color="auto"/>
            <w:bottom w:val="none" w:sz="0" w:space="0" w:color="auto"/>
            <w:right w:val="none" w:sz="0" w:space="0" w:color="auto"/>
          </w:divBdr>
        </w:div>
        <w:div w:id="1635022066">
          <w:marLeft w:val="0"/>
          <w:marRight w:val="0"/>
          <w:marTop w:val="0"/>
          <w:marBottom w:val="0"/>
          <w:divBdr>
            <w:top w:val="none" w:sz="0" w:space="0" w:color="auto"/>
            <w:left w:val="none" w:sz="0" w:space="0" w:color="auto"/>
            <w:bottom w:val="none" w:sz="0" w:space="0" w:color="auto"/>
            <w:right w:val="none" w:sz="0" w:space="0" w:color="auto"/>
          </w:divBdr>
        </w:div>
        <w:div w:id="1732583671">
          <w:marLeft w:val="0"/>
          <w:marRight w:val="0"/>
          <w:marTop w:val="0"/>
          <w:marBottom w:val="0"/>
          <w:divBdr>
            <w:top w:val="none" w:sz="0" w:space="0" w:color="auto"/>
            <w:left w:val="none" w:sz="0" w:space="0" w:color="auto"/>
            <w:bottom w:val="none" w:sz="0" w:space="0" w:color="auto"/>
            <w:right w:val="none" w:sz="0" w:space="0" w:color="auto"/>
          </w:divBdr>
        </w:div>
        <w:div w:id="2099590667">
          <w:marLeft w:val="0"/>
          <w:marRight w:val="0"/>
          <w:marTop w:val="0"/>
          <w:marBottom w:val="0"/>
          <w:divBdr>
            <w:top w:val="none" w:sz="0" w:space="0" w:color="auto"/>
            <w:left w:val="none" w:sz="0" w:space="0" w:color="auto"/>
            <w:bottom w:val="none" w:sz="0" w:space="0" w:color="auto"/>
            <w:right w:val="none" w:sz="0" w:space="0" w:color="auto"/>
          </w:divBdr>
        </w:div>
      </w:divsChild>
    </w:div>
    <w:div w:id="1268079569">
      <w:bodyDiv w:val="1"/>
      <w:marLeft w:val="0"/>
      <w:marRight w:val="0"/>
      <w:marTop w:val="0"/>
      <w:marBottom w:val="0"/>
      <w:divBdr>
        <w:top w:val="none" w:sz="0" w:space="0" w:color="auto"/>
        <w:left w:val="none" w:sz="0" w:space="0" w:color="auto"/>
        <w:bottom w:val="none" w:sz="0" w:space="0" w:color="auto"/>
        <w:right w:val="none" w:sz="0" w:space="0" w:color="auto"/>
      </w:divBdr>
      <w:divsChild>
        <w:div w:id="79301332">
          <w:marLeft w:val="0"/>
          <w:marRight w:val="0"/>
          <w:marTop w:val="0"/>
          <w:marBottom w:val="0"/>
          <w:divBdr>
            <w:top w:val="none" w:sz="0" w:space="0" w:color="auto"/>
            <w:left w:val="none" w:sz="0" w:space="0" w:color="auto"/>
            <w:bottom w:val="none" w:sz="0" w:space="0" w:color="auto"/>
            <w:right w:val="none" w:sz="0" w:space="0" w:color="auto"/>
          </w:divBdr>
        </w:div>
        <w:div w:id="263614629">
          <w:marLeft w:val="0"/>
          <w:marRight w:val="0"/>
          <w:marTop w:val="0"/>
          <w:marBottom w:val="0"/>
          <w:divBdr>
            <w:top w:val="none" w:sz="0" w:space="0" w:color="auto"/>
            <w:left w:val="none" w:sz="0" w:space="0" w:color="auto"/>
            <w:bottom w:val="none" w:sz="0" w:space="0" w:color="auto"/>
            <w:right w:val="none" w:sz="0" w:space="0" w:color="auto"/>
          </w:divBdr>
        </w:div>
        <w:div w:id="474420664">
          <w:marLeft w:val="0"/>
          <w:marRight w:val="0"/>
          <w:marTop w:val="0"/>
          <w:marBottom w:val="0"/>
          <w:divBdr>
            <w:top w:val="none" w:sz="0" w:space="0" w:color="auto"/>
            <w:left w:val="none" w:sz="0" w:space="0" w:color="auto"/>
            <w:bottom w:val="none" w:sz="0" w:space="0" w:color="auto"/>
            <w:right w:val="none" w:sz="0" w:space="0" w:color="auto"/>
          </w:divBdr>
        </w:div>
        <w:div w:id="512689489">
          <w:marLeft w:val="0"/>
          <w:marRight w:val="0"/>
          <w:marTop w:val="0"/>
          <w:marBottom w:val="0"/>
          <w:divBdr>
            <w:top w:val="none" w:sz="0" w:space="0" w:color="auto"/>
            <w:left w:val="none" w:sz="0" w:space="0" w:color="auto"/>
            <w:bottom w:val="none" w:sz="0" w:space="0" w:color="auto"/>
            <w:right w:val="none" w:sz="0" w:space="0" w:color="auto"/>
          </w:divBdr>
        </w:div>
        <w:div w:id="1320773498">
          <w:marLeft w:val="0"/>
          <w:marRight w:val="0"/>
          <w:marTop w:val="0"/>
          <w:marBottom w:val="0"/>
          <w:divBdr>
            <w:top w:val="none" w:sz="0" w:space="0" w:color="auto"/>
            <w:left w:val="none" w:sz="0" w:space="0" w:color="auto"/>
            <w:bottom w:val="none" w:sz="0" w:space="0" w:color="auto"/>
            <w:right w:val="none" w:sz="0" w:space="0" w:color="auto"/>
          </w:divBdr>
        </w:div>
        <w:div w:id="1473325209">
          <w:marLeft w:val="0"/>
          <w:marRight w:val="0"/>
          <w:marTop w:val="0"/>
          <w:marBottom w:val="0"/>
          <w:divBdr>
            <w:top w:val="none" w:sz="0" w:space="0" w:color="auto"/>
            <w:left w:val="none" w:sz="0" w:space="0" w:color="auto"/>
            <w:bottom w:val="none" w:sz="0" w:space="0" w:color="auto"/>
            <w:right w:val="none" w:sz="0" w:space="0" w:color="auto"/>
          </w:divBdr>
        </w:div>
        <w:div w:id="1640190038">
          <w:marLeft w:val="0"/>
          <w:marRight w:val="0"/>
          <w:marTop w:val="0"/>
          <w:marBottom w:val="0"/>
          <w:divBdr>
            <w:top w:val="none" w:sz="0" w:space="0" w:color="auto"/>
            <w:left w:val="none" w:sz="0" w:space="0" w:color="auto"/>
            <w:bottom w:val="none" w:sz="0" w:space="0" w:color="auto"/>
            <w:right w:val="none" w:sz="0" w:space="0" w:color="auto"/>
          </w:divBdr>
        </w:div>
        <w:div w:id="1969161977">
          <w:marLeft w:val="0"/>
          <w:marRight w:val="0"/>
          <w:marTop w:val="0"/>
          <w:marBottom w:val="0"/>
          <w:divBdr>
            <w:top w:val="none" w:sz="0" w:space="0" w:color="auto"/>
            <w:left w:val="none" w:sz="0" w:space="0" w:color="auto"/>
            <w:bottom w:val="none" w:sz="0" w:space="0" w:color="auto"/>
            <w:right w:val="none" w:sz="0" w:space="0" w:color="auto"/>
          </w:divBdr>
        </w:div>
      </w:divsChild>
    </w:div>
    <w:div w:id="1315528069">
      <w:bodyDiv w:val="1"/>
      <w:marLeft w:val="0"/>
      <w:marRight w:val="0"/>
      <w:marTop w:val="0"/>
      <w:marBottom w:val="0"/>
      <w:divBdr>
        <w:top w:val="none" w:sz="0" w:space="0" w:color="auto"/>
        <w:left w:val="none" w:sz="0" w:space="0" w:color="auto"/>
        <w:bottom w:val="none" w:sz="0" w:space="0" w:color="auto"/>
        <w:right w:val="none" w:sz="0" w:space="0" w:color="auto"/>
      </w:divBdr>
    </w:div>
    <w:div w:id="1406222841">
      <w:bodyDiv w:val="1"/>
      <w:marLeft w:val="0"/>
      <w:marRight w:val="0"/>
      <w:marTop w:val="0"/>
      <w:marBottom w:val="0"/>
      <w:divBdr>
        <w:top w:val="none" w:sz="0" w:space="0" w:color="auto"/>
        <w:left w:val="none" w:sz="0" w:space="0" w:color="auto"/>
        <w:bottom w:val="none" w:sz="0" w:space="0" w:color="auto"/>
        <w:right w:val="none" w:sz="0" w:space="0" w:color="auto"/>
      </w:divBdr>
    </w:div>
    <w:div w:id="1412698064">
      <w:bodyDiv w:val="1"/>
      <w:marLeft w:val="0"/>
      <w:marRight w:val="0"/>
      <w:marTop w:val="0"/>
      <w:marBottom w:val="0"/>
      <w:divBdr>
        <w:top w:val="none" w:sz="0" w:space="0" w:color="auto"/>
        <w:left w:val="none" w:sz="0" w:space="0" w:color="auto"/>
        <w:bottom w:val="none" w:sz="0" w:space="0" w:color="auto"/>
        <w:right w:val="none" w:sz="0" w:space="0" w:color="auto"/>
      </w:divBdr>
    </w:div>
    <w:div w:id="1789465669">
      <w:bodyDiv w:val="1"/>
      <w:marLeft w:val="0"/>
      <w:marRight w:val="0"/>
      <w:marTop w:val="0"/>
      <w:marBottom w:val="0"/>
      <w:divBdr>
        <w:top w:val="none" w:sz="0" w:space="0" w:color="auto"/>
        <w:left w:val="none" w:sz="0" w:space="0" w:color="auto"/>
        <w:bottom w:val="none" w:sz="0" w:space="0" w:color="auto"/>
        <w:right w:val="none" w:sz="0" w:space="0" w:color="auto"/>
      </w:divBdr>
    </w:div>
    <w:div w:id="1961960603">
      <w:bodyDiv w:val="1"/>
      <w:marLeft w:val="0"/>
      <w:marRight w:val="0"/>
      <w:marTop w:val="0"/>
      <w:marBottom w:val="0"/>
      <w:divBdr>
        <w:top w:val="none" w:sz="0" w:space="0" w:color="auto"/>
        <w:left w:val="none" w:sz="0" w:space="0" w:color="auto"/>
        <w:bottom w:val="none" w:sz="0" w:space="0" w:color="auto"/>
        <w:right w:val="none" w:sz="0" w:space="0" w:color="auto"/>
      </w:divBdr>
    </w:div>
    <w:div w:id="19921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0812202100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lin.Reintamm@just.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just.e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EBE023BF9C34BB62A80050EA21CD9" ma:contentTypeVersion="18" ma:contentTypeDescription="Create a new document." ma:contentTypeScope="" ma:versionID="5c88cc20d7cee25125c957885ccbac45">
  <xsd:schema xmlns:xsd="http://www.w3.org/2001/XMLSchema" xmlns:xs="http://www.w3.org/2001/XMLSchema" xmlns:p="http://schemas.microsoft.com/office/2006/metadata/properties" xmlns:ns2="3ef563e4-a684-4eea-bca7-75b3817198a1" xmlns:ns3="23825f18-a025-4d7c-842d-029e8d8147a0" targetNamespace="http://schemas.microsoft.com/office/2006/metadata/properties" ma:root="true" ma:fieldsID="af885c756b3e01257570cf209566bc0b" ns2:_="" ns3:_="">
    <xsd:import namespace="3ef563e4-a684-4eea-bca7-75b3817198a1"/>
    <xsd:import namespace="23825f18-a025-4d7c-842d-029e8d814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2:Jrkn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563e4-a684-4eea-bca7-75b381719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78271f-27e5-43dd-9024-7121501f8189" ma:termSetId="09814cd3-568e-fe90-9814-8d621ff8fb84" ma:anchorId="fba54fb3-c3e1-fe81-a776-ca4b69148c4d" ma:open="true" ma:isKeyword="false">
      <xsd:complexType>
        <xsd:sequence>
          <xsd:element ref="pc:Terms" minOccurs="0" maxOccurs="1"/>
        </xsd:sequence>
      </xsd:complexType>
    </xsd:element>
    <xsd:element name="Jrknr" ma:index="23" nillable="true" ma:displayName="Jrk nr" ma:default="1" ma:format="Dropdown" ma:indexed="true" ma:internalName="Jrknr" ma:percentage="FALSE">
      <xsd:simpleType>
        <xsd:restriction base="dms:Number">
          <xsd:minInclusive value="1"/>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25f18-a025-4d7c-842d-029e8d814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f563e4-a684-4eea-bca7-75b3817198a1">
      <Terms xmlns="http://schemas.microsoft.com/office/infopath/2007/PartnerControls"/>
    </lcf76f155ced4ddcb4097134ff3c332f>
    <Jrknr xmlns="3ef563e4-a684-4eea-bca7-75b3817198a1">1</Jrknr>
  </documentManagement>
</p:properties>
</file>

<file path=customXml/itemProps1.xml><?xml version="1.0" encoding="utf-8"?>
<ds:datastoreItem xmlns:ds="http://schemas.openxmlformats.org/officeDocument/2006/customXml" ds:itemID="{C8CE2F76-7AF2-4A11-9150-008E10C84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563e4-a684-4eea-bca7-75b3817198a1"/>
    <ds:schemaRef ds:uri="23825f18-a025-4d7c-842d-029e8d814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customXml/itemProps3.xml><?xml version="1.0" encoding="utf-8"?>
<ds:datastoreItem xmlns:ds="http://schemas.openxmlformats.org/officeDocument/2006/customXml" ds:itemID="{530CF2C5-A923-4670-8138-E38FF33C1257}">
  <ds:schemaRefs>
    <ds:schemaRef ds:uri="http://schemas.microsoft.com/sharepoint/v3/contenttype/forms"/>
  </ds:schemaRefs>
</ds:datastoreItem>
</file>

<file path=customXml/itemProps4.xml><?xml version="1.0" encoding="utf-8"?>
<ds:datastoreItem xmlns:ds="http://schemas.openxmlformats.org/officeDocument/2006/customXml" ds:itemID="{E6B52FA5-DEDC-4140-9AF2-E0B7F1DD1324}">
  <ds:schemaRefs>
    <ds:schemaRef ds:uri="http://schemas.microsoft.com/office/2006/metadata/properties"/>
    <ds:schemaRef ds:uri="http://schemas.microsoft.com/office/infopath/2007/PartnerControls"/>
    <ds:schemaRef ds:uri="3ef563e4-a684-4eea-bca7-75b3817198a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1093</Words>
  <Characters>6340</Characters>
  <Application>Microsoft Office Word</Application>
  <DocSecurity>0</DocSecurity>
  <Lines>52</Lines>
  <Paragraphs>14</Paragraphs>
  <ScaleCrop>false</ScaleCrop>
  <Company>Ettevõte</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Svea Žurba</dc:creator>
  <cp:keywords/>
  <cp:lastModifiedBy>Merit Aavekukk-Tamm</cp:lastModifiedBy>
  <cp:revision>5</cp:revision>
  <dcterms:created xsi:type="dcterms:W3CDTF">2024-09-02T10:49:00Z</dcterms:created>
  <dcterms:modified xsi:type="dcterms:W3CDTF">2024-09-02T12:37:00Z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0x010100583EBE023BF9C34BB62A80050EA21CD9</vt:lpwstr>
  </property>
  <property fmtid="{D5CDD505-2E9C-101B-9397-08002B2CF9AE}" pid="3" name="MediaServiceImageTags">
    <vt:lpwstr/>
  </property>
</Properties>
</file>